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E45F" w14:textId="77777777" w:rsidR="00446B55" w:rsidRDefault="00446B55" w:rsidP="00446B55">
      <w:pPr>
        <w:pStyle w:val="Tekstpodstawowywcity2"/>
        <w:spacing w:after="0" w:line="276" w:lineRule="auto"/>
        <w:ind w:left="0"/>
        <w:jc w:val="right"/>
        <w:rPr>
          <w:rFonts w:ascii="Cambria" w:hAnsi="Cambria"/>
          <w:bCs/>
          <w:sz w:val="24"/>
          <w:szCs w:val="24"/>
        </w:rPr>
      </w:pPr>
      <w:r w:rsidRPr="00AF6699">
        <w:rPr>
          <w:rFonts w:ascii="Cambria" w:hAnsi="Cambria" w:cs="Times New Roman"/>
          <w:bCs/>
          <w:sz w:val="24"/>
          <w:szCs w:val="24"/>
        </w:rPr>
        <w:t xml:space="preserve">Załącznik </w:t>
      </w:r>
      <w:r>
        <w:rPr>
          <w:rFonts w:ascii="Cambria" w:hAnsi="Cambria" w:cs="Times New Roman"/>
          <w:bCs/>
          <w:sz w:val="24"/>
          <w:szCs w:val="24"/>
        </w:rPr>
        <w:t>N</w:t>
      </w:r>
      <w:r w:rsidRPr="00AF6699">
        <w:rPr>
          <w:rFonts w:ascii="Cambria" w:hAnsi="Cambria" w:cs="Times New Roman"/>
          <w:bCs/>
          <w:sz w:val="24"/>
          <w:szCs w:val="24"/>
        </w:rPr>
        <w:t xml:space="preserve">r </w:t>
      </w:r>
      <w:r>
        <w:rPr>
          <w:rFonts w:ascii="Cambria" w:hAnsi="Cambria" w:cs="Times New Roman"/>
          <w:bCs/>
          <w:sz w:val="24"/>
          <w:szCs w:val="24"/>
        </w:rPr>
        <w:t>7</w:t>
      </w:r>
      <w:r w:rsidRPr="00AF6699">
        <w:rPr>
          <w:rFonts w:ascii="Cambria" w:hAnsi="Cambria" w:cs="Times New Roman"/>
          <w:bCs/>
          <w:sz w:val="24"/>
          <w:szCs w:val="24"/>
        </w:rPr>
        <w:t xml:space="preserve"> d</w:t>
      </w:r>
      <w:r w:rsidRPr="00AF6699">
        <w:rPr>
          <w:rFonts w:ascii="Cambria" w:hAnsi="Cambria"/>
          <w:bCs/>
          <w:sz w:val="24"/>
          <w:szCs w:val="24"/>
        </w:rPr>
        <w:t>o SWZ</w:t>
      </w:r>
    </w:p>
    <w:p w14:paraId="594EC81B" w14:textId="77777777" w:rsidR="00446B55" w:rsidRPr="00110B5B" w:rsidRDefault="00446B55" w:rsidP="00446B55">
      <w:pPr>
        <w:pStyle w:val="Tekstpodstawowywcity2"/>
        <w:spacing w:after="0" w:line="276" w:lineRule="auto"/>
        <w:ind w:left="0"/>
        <w:jc w:val="right"/>
        <w:rPr>
          <w:rFonts w:ascii="Cambria" w:hAnsi="Cambria" w:cs="Times New Roman"/>
          <w:bCs/>
          <w:sz w:val="10"/>
          <w:szCs w:val="10"/>
        </w:rPr>
      </w:pPr>
    </w:p>
    <w:p w14:paraId="3E5FAB78" w14:textId="77777777" w:rsidR="00446B55" w:rsidRDefault="00446B55" w:rsidP="00446B55">
      <w:pPr>
        <w:pStyle w:val="Tekstpodstawowywcity2"/>
        <w:pBdr>
          <w:bottom w:val="single" w:sz="4" w:space="0" w:color="auto"/>
        </w:pBdr>
        <w:spacing w:after="0" w:line="276" w:lineRule="auto"/>
        <w:ind w:left="0"/>
        <w:jc w:val="center"/>
        <w:rPr>
          <w:rFonts w:ascii="Cambria" w:hAnsi="Cambria"/>
          <w:b/>
          <w:u w:val="single"/>
        </w:rPr>
      </w:pPr>
      <w:r w:rsidRPr="00110B5B">
        <w:rPr>
          <w:rFonts w:ascii="Cambria" w:hAnsi="Cambria" w:cs="Times New Roman"/>
          <w:b/>
          <w:sz w:val="26"/>
          <w:szCs w:val="26"/>
        </w:rPr>
        <w:t xml:space="preserve">Wymagania dla próbki Oprogramowania Aplikacyjnego </w:t>
      </w:r>
      <w:r>
        <w:rPr>
          <w:rFonts w:ascii="Cambria" w:hAnsi="Cambria" w:cs="Times New Roman"/>
          <w:b/>
          <w:sz w:val="26"/>
          <w:szCs w:val="26"/>
        </w:rPr>
        <w:br/>
      </w:r>
      <w:r w:rsidRPr="00110B5B">
        <w:rPr>
          <w:rFonts w:ascii="Cambria" w:hAnsi="Cambria" w:cs="Times New Roman"/>
          <w:b/>
          <w:sz w:val="26"/>
          <w:szCs w:val="26"/>
        </w:rPr>
        <w:t>oraz zasady i zakres jej badania</w:t>
      </w:r>
    </w:p>
    <w:p w14:paraId="7741F780" w14:textId="77777777" w:rsidR="00446B55" w:rsidRPr="00EF0DCD" w:rsidRDefault="00446B55" w:rsidP="00446B55">
      <w:pPr>
        <w:tabs>
          <w:tab w:val="left" w:pos="567"/>
        </w:tabs>
        <w:jc w:val="center"/>
        <w:rPr>
          <w:rFonts w:ascii="Cambria" w:hAnsi="Cambria"/>
          <w:b/>
          <w:bCs/>
          <w:color w:val="000000"/>
        </w:rPr>
      </w:pPr>
      <w:r w:rsidRPr="00EF0DCD">
        <w:rPr>
          <w:rFonts w:ascii="Cambria" w:hAnsi="Cambria"/>
          <w:color w:val="000000"/>
        </w:rPr>
        <w:t xml:space="preserve">(Numer referencyjny: </w:t>
      </w:r>
      <w:r>
        <w:rPr>
          <w:rFonts w:ascii="Cambria" w:hAnsi="Cambria"/>
          <w:b/>
          <w:bCs/>
          <w:color w:val="000000"/>
        </w:rPr>
        <w:t>GPIOS.0271.14.2025</w:t>
      </w:r>
      <w:r w:rsidRPr="00EF0DCD">
        <w:rPr>
          <w:rFonts w:ascii="Cambria" w:hAnsi="Cambria"/>
          <w:bCs/>
          <w:color w:val="000000"/>
        </w:rPr>
        <w:t>)</w:t>
      </w:r>
    </w:p>
    <w:p w14:paraId="76585E67" w14:textId="2C605463" w:rsidR="00F03C2D" w:rsidRPr="00F03C2D" w:rsidRDefault="00F03C2D" w:rsidP="00F03C2D">
      <w:pPr>
        <w:pStyle w:val="Tytu"/>
      </w:pPr>
      <w:r w:rsidRPr="00F03C2D">
        <w:t xml:space="preserve">Wymagania dla próbki </w:t>
      </w:r>
      <w:r w:rsidR="002B4025">
        <w:t xml:space="preserve">Oprogramowania Aplikacyjnego </w:t>
      </w:r>
      <w:r w:rsidRPr="00F03C2D">
        <w:t>oraz zasady i zakres jej badania</w:t>
      </w:r>
    </w:p>
    <w:p w14:paraId="372A9A44" w14:textId="6774C10C" w:rsidR="00F03C2D" w:rsidRDefault="00F03C2D" w:rsidP="0075125D">
      <w:pPr>
        <w:pStyle w:val="Nagwek1"/>
        <w:numPr>
          <w:ilvl w:val="0"/>
          <w:numId w:val="2"/>
        </w:numPr>
      </w:pPr>
      <w:r w:rsidRPr="00F03C2D">
        <w:t>Wymagania ogólne</w:t>
      </w:r>
    </w:p>
    <w:p w14:paraId="5CFE532D" w14:textId="77777777" w:rsidR="00E45D67" w:rsidRDefault="00E45D67" w:rsidP="00E45D67">
      <w:pPr>
        <w:pStyle w:val="Akapitzlist"/>
        <w:numPr>
          <w:ilvl w:val="0"/>
          <w:numId w:val="1"/>
        </w:numPr>
      </w:pPr>
      <w:r>
        <w:t xml:space="preserve">Celem złożenia próbki Oprogramowania Aplikacyjnego jest badanie spełnienia przez Wykonawcę warunku </w:t>
      </w:r>
      <w:r w:rsidRPr="00F03C2D">
        <w:t>zdolności techniczne</w:t>
      </w:r>
      <w:r>
        <w:t>j</w:t>
      </w:r>
      <w:r w:rsidRPr="00F03C2D">
        <w:t xml:space="preserve"> w zakresie wiedzy i umiejętności (</w:t>
      </w:r>
      <w:r w:rsidRPr="007820E3">
        <w:rPr>
          <w:i/>
          <w:iCs/>
        </w:rPr>
        <w:t>know-how</w:t>
      </w:r>
      <w:r w:rsidRPr="00F03C2D">
        <w:t xml:space="preserve">), umożliwiających dostarczenie produktów na odpowiednim poziomie jakości </w:t>
      </w:r>
      <w:r>
        <w:t>poprzez jej badanie i wyjaśnianie próbki, zwane dalej badaniem próbki.</w:t>
      </w:r>
    </w:p>
    <w:p w14:paraId="23C9DD03" w14:textId="712B2FD1" w:rsidR="00E45D67" w:rsidRDefault="00E45D67" w:rsidP="00E45D67">
      <w:pPr>
        <w:pStyle w:val="Akapitzlist"/>
        <w:numPr>
          <w:ilvl w:val="0"/>
          <w:numId w:val="1"/>
        </w:numPr>
      </w:pPr>
      <w:r w:rsidRPr="00AE05A0">
        <w:t xml:space="preserve">Zamawiający wezwie Wykonawcę do złożenia próbki w trybie art. </w:t>
      </w:r>
      <w:r w:rsidR="00833C8C">
        <w:t>274</w:t>
      </w:r>
      <w:r w:rsidRPr="00AE05A0">
        <w:t xml:space="preserve"> ust. 1 ustawy Prawo zamówień publicznych.</w:t>
      </w:r>
    </w:p>
    <w:p w14:paraId="123072A4" w14:textId="77777777" w:rsidR="00E45D67" w:rsidRDefault="00E45D67" w:rsidP="00E45D67">
      <w:pPr>
        <w:pStyle w:val="Akapitzlist"/>
        <w:numPr>
          <w:ilvl w:val="0"/>
          <w:numId w:val="1"/>
        </w:numPr>
      </w:pPr>
      <w:r>
        <w:t>Próbka powinna być przygotowana w oparciu o oferowane przez Wykonawcę Oprogramowanie Aplikacyjne, które może być modyfikowane i rozbudowywane na potrzeby realizacji Umowy w celu dostosowania do wymagań Zamawiającego.</w:t>
      </w:r>
    </w:p>
    <w:p w14:paraId="67AABA0B" w14:textId="77777777" w:rsidR="00E45D67" w:rsidRPr="00E43A4E" w:rsidRDefault="00E45D67" w:rsidP="00E45D67">
      <w:pPr>
        <w:pStyle w:val="Akapitzlist"/>
        <w:numPr>
          <w:ilvl w:val="0"/>
          <w:numId w:val="1"/>
        </w:numPr>
      </w:pPr>
      <w:r w:rsidRPr="00E43A4E">
        <w:t>Próbka musi zostać przygotowana w takim zakresie i w taki sposób, żeby umożliwić pełną realizację scenariuszy opisanych w rozdziale 3 „Scenariusz</w:t>
      </w:r>
      <w:r>
        <w:t>e</w:t>
      </w:r>
      <w:r w:rsidRPr="00E43A4E">
        <w:t xml:space="preserve"> badania próbki”.</w:t>
      </w:r>
    </w:p>
    <w:p w14:paraId="1BB0283E" w14:textId="77777777" w:rsidR="00E45D67" w:rsidRDefault="00E45D67" w:rsidP="00E45D67">
      <w:pPr>
        <w:pStyle w:val="Akapitzlist"/>
        <w:numPr>
          <w:ilvl w:val="0"/>
          <w:numId w:val="1"/>
        </w:numPr>
      </w:pPr>
      <w:r>
        <w:t>Zamawiający wymaga, aby Wykonawca złożył na wezwanie Zamawiającego dwa dyski: dysk 1, podstawowy i dysk 2, zapasowy (kopia) na których przekaże próbkę Oprogramowania, z uwzględnieniem postanowień ust. 4, w postaci wirtualnej maszyny z zainstalowanym systemem operacyjnym, bazodanowym i oferowanym przez Wykonawcę pakietem oprogramowania zasilonym przykładowymi danymi, które umożliwiają przeprowadzenie procedury badania próbki w zakresie i na zasadach opisanych w niniejszym Załączniku do SWZ, w tym według scenariusza badania próbki.</w:t>
      </w:r>
    </w:p>
    <w:p w14:paraId="500489BF" w14:textId="77777777" w:rsidR="00E45D67" w:rsidRDefault="00E45D67" w:rsidP="00E45D67">
      <w:pPr>
        <w:pStyle w:val="Akapitzlist"/>
        <w:numPr>
          <w:ilvl w:val="0"/>
          <w:numId w:val="1"/>
        </w:numPr>
      </w:pPr>
      <w:r>
        <w:t>Przykładowe dane nie mogą naruszać zapisów Ustawy o ochronie danych osobowych. W przypadku jej naruszenia Wykonawca ponosi całkowitą odpowiedzialność.</w:t>
      </w:r>
    </w:p>
    <w:p w14:paraId="59253934" w14:textId="77777777" w:rsidR="00E45D67" w:rsidRDefault="00E45D67" w:rsidP="00E45D67">
      <w:pPr>
        <w:pStyle w:val="Akapitzlist"/>
        <w:numPr>
          <w:ilvl w:val="0"/>
          <w:numId w:val="1"/>
        </w:numPr>
      </w:pPr>
      <w:r>
        <w:t>Próbka musi zawierać opis zawartości wskazujący dla każdego scenariusza nazwę oprogramowania oraz wskazanie autora/producenta oprogramowania.</w:t>
      </w:r>
    </w:p>
    <w:p w14:paraId="04107169" w14:textId="77777777" w:rsidR="00E45D67" w:rsidRDefault="00E45D67" w:rsidP="00E45D67">
      <w:pPr>
        <w:pStyle w:val="Akapitzlist"/>
        <w:numPr>
          <w:ilvl w:val="0"/>
          <w:numId w:val="1"/>
        </w:numPr>
      </w:pPr>
      <w:r w:rsidRPr="00AE05A0">
        <w:t xml:space="preserve">Próbka musi zawierać </w:t>
      </w:r>
      <w:r>
        <w:t>instrukcję</w:t>
      </w:r>
      <w:r w:rsidRPr="00AE05A0">
        <w:t xml:space="preserve"> umożliwiając</w:t>
      </w:r>
      <w:r>
        <w:t>ą</w:t>
      </w:r>
      <w:r w:rsidRPr="00AE05A0">
        <w:t xml:space="preserve"> </w:t>
      </w:r>
      <w:r>
        <w:t xml:space="preserve">Zamawiającemu wstępne </w:t>
      </w:r>
      <w:r w:rsidRPr="00AE05A0">
        <w:t>badanie jej zawartości. Instrukcja musi umożliwić Zamawiającemu sprawdzenie co najmniej kompletności oprogramowania, dostępu do zawartych na niej maszyn wirtualnych, tożsamości dysków podstawowego i zapasowego.  W tym celu opis ten musi zawierać wskazówki dotyczące uruchomienia maszyny wirtualnej, loginy i hasła (jeśli Wykonawca wprowadzi loginy i hasła) niezbędne do uruchomienia maszyn</w:t>
      </w:r>
      <w:r>
        <w:t>y</w:t>
      </w:r>
      <w:r w:rsidRPr="00AE05A0">
        <w:t xml:space="preserve"> i</w:t>
      </w:r>
      <w:r>
        <w:t> </w:t>
      </w:r>
      <w:r w:rsidRPr="00AE05A0">
        <w:t>zawart</w:t>
      </w:r>
      <w:r>
        <w:t>ego</w:t>
      </w:r>
      <w:r w:rsidRPr="00AE05A0">
        <w:t xml:space="preserve"> na niej Oprogramowania Aplikacyjnego oraz wskazówki dotyczące </w:t>
      </w:r>
      <w:r w:rsidRPr="00AE05A0">
        <w:lastRenderedPageBreak/>
        <w:t>lokalizacji i sposobu uruchomienia poszczególnych elementów Oprogramowania Aplikacyjnego. Zamawiający zastrzega sobie prawo do zapoznania się z zawartością próbki w dowolnym momencie, w tym do uruchamiania, wyświetlania, kopiowania, przekazywania do instytucji kontrolnych zawartego na niej oprogramowania, a Wykonawca wyraża na to zgodę.</w:t>
      </w:r>
    </w:p>
    <w:p w14:paraId="05DB83BE" w14:textId="77777777" w:rsidR="00E45D67" w:rsidRPr="006968F4" w:rsidRDefault="00E45D67" w:rsidP="00E45D67">
      <w:pPr>
        <w:pStyle w:val="Akapitzlist"/>
        <w:numPr>
          <w:ilvl w:val="0"/>
          <w:numId w:val="1"/>
        </w:numPr>
      </w:pPr>
      <w:r>
        <w:t xml:space="preserve">Próbka musi być przygotowana i zademonstrowana przez Wykonawcę w zgodzie z </w:t>
      </w:r>
      <w:r w:rsidRPr="007B2517">
        <w:t>Ustaw</w:t>
      </w:r>
      <w:r>
        <w:t>ą</w:t>
      </w:r>
      <w:r w:rsidRPr="007B2517">
        <w:t xml:space="preserve"> z dnia 4 lutego 1994 r. o prawie autorskim i prawach pokrewnych</w:t>
      </w:r>
      <w:r>
        <w:t>.</w:t>
      </w:r>
      <w:r w:rsidRPr="007B2517">
        <w:t xml:space="preserve"> </w:t>
      </w:r>
      <w:r>
        <w:t xml:space="preserve">Wykonawca musi złożyć wraz z próbką oświadczenie, że posiada wszelkie niezbędne uprawnienia i/lub umowy (w tym podwykonawcze, licencyjne itp.) i/lub licencje i/lub inne prawa do wykorzystania Oprogramowania Aplikacyjnego w próbce oraz do prezentacji tego oprogramowania. </w:t>
      </w:r>
      <w:r w:rsidRPr="006968F4">
        <w:t xml:space="preserve">Oświadczenie musi wskazywać dla każdego oprogramowania uwzględnionego w opisie zawartości, o którym mowa w ust. </w:t>
      </w:r>
      <w:r>
        <w:t>7</w:t>
      </w:r>
      <w:r w:rsidRPr="006968F4">
        <w:t xml:space="preserve"> rodzaj uprawnienia / umowy / licencji / innego dokumentu, z którego wynika prawo Wykonawcy do wykorzystania w próbce i zademonstrowania tego oprogramowania, wraz ze wskazaniem stron (podmiotów) tego dokumentu. W przypadku niezłożenia przez Wykonawcę oświadczenia, o którym mowa powyżej, lub złożenia oświadczenie niekompletnego, tj. niezawierającego wszystkich wyżej wymienionych elementów, Zamawiający uzna, że próbka nie została złożona.</w:t>
      </w:r>
    </w:p>
    <w:p w14:paraId="5159C526" w14:textId="77777777" w:rsidR="00E45D67" w:rsidRDefault="00E45D67" w:rsidP="00E45D67">
      <w:pPr>
        <w:pStyle w:val="Akapitzlist"/>
        <w:numPr>
          <w:ilvl w:val="0"/>
          <w:numId w:val="1"/>
        </w:numPr>
      </w:pPr>
      <w:r w:rsidRPr="006968F4">
        <w:t xml:space="preserve">Próbka musi zawierać na jednym dysku (dysk podstawowy) </w:t>
      </w:r>
      <w:r>
        <w:t xml:space="preserve">całość Oprogramowania niezbędnego do </w:t>
      </w:r>
      <w:r w:rsidRPr="00E43A4E">
        <w:t>pełn</w:t>
      </w:r>
      <w:r>
        <w:t>ej</w:t>
      </w:r>
      <w:r w:rsidRPr="00E43A4E">
        <w:t xml:space="preserve"> realizacj</w:t>
      </w:r>
      <w:r>
        <w:t>i</w:t>
      </w:r>
      <w:r w:rsidRPr="00E43A4E">
        <w:t xml:space="preserve"> scenariuszy</w:t>
      </w:r>
      <w:r>
        <w:t xml:space="preserve"> </w:t>
      </w:r>
      <w:r w:rsidRPr="006968F4">
        <w:t xml:space="preserve">z uwzględnieniem postanowień ust. </w:t>
      </w:r>
      <w:r>
        <w:t>4</w:t>
      </w:r>
      <w:r w:rsidRPr="006968F4">
        <w:t xml:space="preserve"> oraz opis zawartości i instrukcję, o którym mowa w ust. powyżej. Zamawiający dopuszcza zainstalowanie na dostarczonym dysku zewnętrznym więcej niż jednej maszyny wirtualnej. Drugi</w:t>
      </w:r>
      <w:r>
        <w:t xml:space="preserve"> dysk (zapasowy) musi posiadać identyczną zawartość jak dysk podstawowy.</w:t>
      </w:r>
    </w:p>
    <w:p w14:paraId="7BED1453" w14:textId="77777777" w:rsidR="00E45D67" w:rsidRPr="00AE05A0" w:rsidRDefault="00E45D67" w:rsidP="00E45D67">
      <w:pPr>
        <w:pStyle w:val="Akapitzlist"/>
        <w:numPr>
          <w:ilvl w:val="0"/>
          <w:numId w:val="1"/>
        </w:numPr>
      </w:pPr>
      <w:r w:rsidRPr="00AE05A0">
        <w:t>Wykonawca jest zobowiązany do odpowiedniego zabezpieczenia złożonej próbki przed możliwością zapisu/zmiany/modyfikacji danych, które w jego ocenie mogą wpłynąć na proces prowadzenia przez niego prezentacji.</w:t>
      </w:r>
    </w:p>
    <w:p w14:paraId="5131A5F8" w14:textId="77777777" w:rsidR="00E45D67" w:rsidRDefault="00E45D67" w:rsidP="00E45D67">
      <w:pPr>
        <w:pStyle w:val="Akapitzlist"/>
        <w:numPr>
          <w:ilvl w:val="0"/>
          <w:numId w:val="1"/>
        </w:numPr>
      </w:pPr>
      <w:r w:rsidRPr="00AE05A0">
        <w:t>Dostarczenie sprawnych dysków zewnętrznych (przenośnych) jest obowiązkiem Wykonawcy, a ich parametry muszą pozwalać na sprawne funkcjonowanie wirtualnej maszyny z zainstalowanym systemem operacyjnym, Oprogramowaniem Aplikacyjnym i przykładowymi danymi.</w:t>
      </w:r>
    </w:p>
    <w:p w14:paraId="78B8F1A2" w14:textId="77777777" w:rsidR="00E45D67" w:rsidRPr="00AE05A0" w:rsidRDefault="00E45D67" w:rsidP="00E45D67">
      <w:pPr>
        <w:pStyle w:val="Akapitzlist"/>
        <w:numPr>
          <w:ilvl w:val="0"/>
          <w:numId w:val="1"/>
        </w:numPr>
      </w:pPr>
      <w:r>
        <w:t>Dyski przenośne powinny być złożone w kopercie opatrzonej nazwą i adresem Wykonawcy oraz nazwą i znakiem postępowania. Zamawiający zaleca, aby dyski były oznaczone: próbka dysk 1  (podstawowy), próbka dysk 2 (zapasowy/kopia).</w:t>
      </w:r>
    </w:p>
    <w:p w14:paraId="6A1ACC2F" w14:textId="77777777" w:rsidR="00E45D67" w:rsidRDefault="00E45D67" w:rsidP="00E45D67">
      <w:pPr>
        <w:pStyle w:val="Akapitzlist"/>
        <w:numPr>
          <w:ilvl w:val="0"/>
          <w:numId w:val="1"/>
        </w:numPr>
      </w:pPr>
      <w:r>
        <w:t>W celu przeprowadzenia badania próbki, Zamawiający wezwie Wykonawcę do dokonania prezentacji zawartości próbki. Prezentacja zostanie przeprowadzona przez Wykonawcę w siedzibie Zamawiającego, zgodnie z procedurą określoną w Rozdziale 2 „Opis procedury badania”.</w:t>
      </w:r>
    </w:p>
    <w:p w14:paraId="21181C7D" w14:textId="77777777" w:rsidR="00E45D67" w:rsidRDefault="00E45D67" w:rsidP="00E45D67">
      <w:pPr>
        <w:pStyle w:val="Akapitzlist"/>
        <w:numPr>
          <w:ilvl w:val="0"/>
          <w:numId w:val="1"/>
        </w:numPr>
      </w:pPr>
      <w:r>
        <w:t>Badanie próbki zostanie przeprowadzone komisyjnie na podstawie prezentacji zawartości złożonej próbki przeprowadzonej przez Wykonawcę.</w:t>
      </w:r>
    </w:p>
    <w:p w14:paraId="3509B317" w14:textId="77777777" w:rsidR="00E45D67" w:rsidRPr="006968F4" w:rsidRDefault="00E45D67" w:rsidP="00E45D67">
      <w:pPr>
        <w:pStyle w:val="Akapitzlist"/>
        <w:numPr>
          <w:ilvl w:val="0"/>
          <w:numId w:val="1"/>
        </w:numPr>
      </w:pPr>
      <w:r>
        <w:lastRenderedPageBreak/>
        <w:t xml:space="preserve">Termin (dzień i godzina) przeprowadzenia badania próbki podany zostanie Wykonawcy co najmniej na 5 dni przed </w:t>
      </w:r>
      <w:r w:rsidRPr="006968F4">
        <w:t>planowanym terminem badania próbki. Wykonawca zostanie powiadomiony o terminie prezentacji, z uwzględnieniem zasad porozumiewania się Zamawiającego z Wykonawcą opisanych w SWZ.</w:t>
      </w:r>
    </w:p>
    <w:p w14:paraId="50283E5D" w14:textId="77777777" w:rsidR="00E45D67" w:rsidRPr="006968F4" w:rsidRDefault="00E45D67" w:rsidP="00E45D67">
      <w:pPr>
        <w:pStyle w:val="Akapitzlist"/>
        <w:numPr>
          <w:ilvl w:val="0"/>
          <w:numId w:val="1"/>
        </w:numPr>
      </w:pPr>
      <w:r w:rsidRPr="006968F4">
        <w:t xml:space="preserve">W przypadku jeśli wstępne badanie zawartości próbki, o którym mowa w ust. </w:t>
      </w:r>
      <w:r>
        <w:t>8</w:t>
      </w:r>
      <w:r w:rsidRPr="006968F4">
        <w:t xml:space="preserve"> wykaże błędy lub braki w jej zawartości, również w odniesieniu do opisu zawartości i instrukcji, o których mowa odpowiednio w ust. </w:t>
      </w:r>
      <w:r>
        <w:t>7</w:t>
      </w:r>
      <w:r w:rsidRPr="006968F4">
        <w:t xml:space="preserve"> i </w:t>
      </w:r>
      <w:r>
        <w:t>8</w:t>
      </w:r>
      <w:r w:rsidRPr="006968F4">
        <w:t xml:space="preserve"> Zamawiający uzna, że próbka zawiera błędy lub jest niekompletna i na podstawie art. 128 ust. 1 ustawy Prawo zamówień publicznych wezwie Wykonawcę odpowiednio do poprawienia lub uzupełnienia próbki poprzez złożenie nowego dokumentu jakim jest próbka.</w:t>
      </w:r>
    </w:p>
    <w:p w14:paraId="21DB1608" w14:textId="32ED5ACA" w:rsidR="00E611AF" w:rsidRDefault="00E45D67" w:rsidP="00E45D67">
      <w:pPr>
        <w:pStyle w:val="Akapitzlist"/>
        <w:numPr>
          <w:ilvl w:val="0"/>
          <w:numId w:val="1"/>
        </w:numPr>
      </w:pPr>
      <w:r w:rsidRPr="006968F4">
        <w:t xml:space="preserve">Jeżeli wstępne badanie zawartości poprawionej/uzupełnionej próbki wykaże błędy lub braki w jej zawartości, również w odniesieniu do opisu zawartości i instrukcji, o których mowa odpowiednio w ust. </w:t>
      </w:r>
      <w:r>
        <w:t>7</w:t>
      </w:r>
      <w:r w:rsidRPr="006968F4">
        <w:t xml:space="preserve"> i </w:t>
      </w:r>
      <w:r>
        <w:t>8</w:t>
      </w:r>
      <w:r w:rsidRPr="006968F4">
        <w:t xml:space="preserve"> Zamawiający uzna, że Wykonawca nie spełnia warunku udziału w postępowaniu w zakresie</w:t>
      </w:r>
      <w:r w:rsidRPr="006720D2">
        <w:t xml:space="preserve"> zdolności technicznej</w:t>
      </w:r>
      <w:r>
        <w:t>, wykluczając Wykonawcę z postępowania i uznając jego ofertę za odrzuconą</w:t>
      </w:r>
      <w:r w:rsidRPr="006720D2">
        <w:t>.</w:t>
      </w:r>
    </w:p>
    <w:p w14:paraId="6AE242C8" w14:textId="72F2A3E9" w:rsidR="00F03C2D" w:rsidRDefault="00F03C2D" w:rsidP="0075125D">
      <w:pPr>
        <w:pStyle w:val="Nagwek1"/>
        <w:numPr>
          <w:ilvl w:val="0"/>
          <w:numId w:val="2"/>
        </w:numPr>
      </w:pPr>
      <w:r>
        <w:t>Opis procedury badania</w:t>
      </w:r>
    </w:p>
    <w:p w14:paraId="0A814105" w14:textId="77777777" w:rsidR="003A197A" w:rsidRDefault="00F03C2D" w:rsidP="003A197A">
      <w:pPr>
        <w:pStyle w:val="Akapitzlist"/>
        <w:numPr>
          <w:ilvl w:val="0"/>
          <w:numId w:val="3"/>
        </w:numPr>
      </w:pPr>
      <w:r>
        <w:t xml:space="preserve">Badanie próbki odbędzie się w siedzibie Zamawiającego. </w:t>
      </w:r>
    </w:p>
    <w:p w14:paraId="40714656" w14:textId="77777777" w:rsidR="003A197A" w:rsidRDefault="003A197A" w:rsidP="003A197A">
      <w:pPr>
        <w:pStyle w:val="Akapitzlist"/>
        <w:numPr>
          <w:ilvl w:val="0"/>
          <w:numId w:val="3"/>
        </w:numPr>
      </w:pPr>
      <w:r>
        <w:t>Każde badanie próbki będzie prowadzone według tego samego scenariusza.</w:t>
      </w:r>
    </w:p>
    <w:p w14:paraId="4A7A638A" w14:textId="1BBC0EAC" w:rsidR="00D55E0A" w:rsidRDefault="00D55E0A" w:rsidP="00D55E0A">
      <w:pPr>
        <w:pStyle w:val="Akapitzlist"/>
        <w:numPr>
          <w:ilvl w:val="0"/>
          <w:numId w:val="3"/>
        </w:numPr>
      </w:pPr>
      <w:r>
        <w:t>Osoby prezentujące próbkę muszą posiadać pełnomocnictwo udzielone przez Wykonawcę do przeprowadzenia prezentacji u Zamawiającego. Pełnomocnictwo może wynikać z dokumentów złożonych w ofercie lub może być doręczone Zamawiającemu przed rozpoczęciem prezentacji w formie elektronicznej, w zakresie i w sposób określony w przepisach wydanych na podstawie art. 70 ustawy Prawo zamówień publicznych.</w:t>
      </w:r>
    </w:p>
    <w:p w14:paraId="0528D976" w14:textId="486E1E6B" w:rsidR="00F03C2D" w:rsidRDefault="003A197A" w:rsidP="003A197A">
      <w:pPr>
        <w:pStyle w:val="Akapitzlist"/>
        <w:numPr>
          <w:ilvl w:val="0"/>
          <w:numId w:val="3"/>
        </w:numPr>
      </w:pPr>
      <w:r w:rsidRPr="003A197A">
        <w:t>Wykonawca jest zobowiązany do zapewnienia całości niezbędnej infrastruktury sprzętowej umożliwiającej prowadzenie prezentacji.</w:t>
      </w:r>
      <w:r>
        <w:t xml:space="preserve"> </w:t>
      </w:r>
      <w:r w:rsidR="00F03C2D">
        <w:t>Wykonawca zapewni urządzenia mobilne</w:t>
      </w:r>
      <w:r>
        <w:t>,</w:t>
      </w:r>
      <w:r w:rsidR="00F03C2D">
        <w:t xml:space="preserve"> na których będzie przeprowadzał </w:t>
      </w:r>
      <w:r>
        <w:t xml:space="preserve">prezentację próbki </w:t>
      </w:r>
      <w:r w:rsidR="00F03C2D">
        <w:t>w zakresie wymaganym w scenariuszu oraz zapewni urządzenia peryferyjne (np. projektor multimedialny, czytnik kodów kreskowych). Dopuszczalne jest testowanie aplikacji/stron mobilnych w środowisku emulującym pracę tych urządzeń na komputerze służącym do próbkowania, pod warunkiem zgodności emulatora z ogólnodostępną na rynku wersją systemu (Android, IOS).</w:t>
      </w:r>
      <w:r>
        <w:t xml:space="preserve"> Prezentacja funkcji związanych z drukowaniem może być prezentowana poprzez wydruk do pliku PDF.</w:t>
      </w:r>
    </w:p>
    <w:p w14:paraId="04E6B3D4" w14:textId="77777777" w:rsidR="003A197A" w:rsidRDefault="00F03C2D" w:rsidP="00F03C2D">
      <w:pPr>
        <w:pStyle w:val="Akapitzlist"/>
        <w:numPr>
          <w:ilvl w:val="0"/>
          <w:numId w:val="3"/>
        </w:numPr>
      </w:pPr>
      <w:r>
        <w:t>Wykonawca, na godzinę przed wyznaczonym terminem badania próbki, otrzyma od Zamawiającego dysk przenośny i zapasowy, które dostarczył Zamawiającemu.</w:t>
      </w:r>
    </w:p>
    <w:p w14:paraId="40AE69A4" w14:textId="4D004606" w:rsidR="003A197A" w:rsidRDefault="003A197A" w:rsidP="00F03C2D">
      <w:pPr>
        <w:pStyle w:val="Akapitzlist"/>
        <w:numPr>
          <w:ilvl w:val="0"/>
          <w:numId w:val="3"/>
        </w:numPr>
      </w:pPr>
      <w:r w:rsidRPr="003A197A">
        <w:t xml:space="preserve">Zamawiający zapewni Wykonawcy na czas przeprowadzenia prezentacji próbki dostęp do Internetu lub zezwoli na wykorzystanie punktu dostępowego zapewnionego we własnym zakresie przez Wykonawcę (wybór należy do Wykonawcy). Internet w trakcie prezentacji może być wykorzystywany tylko i wyłącznie do prezentacji takich elementów scenariuszy, których prezentacja jest </w:t>
      </w:r>
      <w:r w:rsidRPr="003A197A">
        <w:lastRenderedPageBreak/>
        <w:t>warunkowana dostępem do Internetu, tj. uwierzytelnienie za pośrednictwem profilu zaufanego, dokonanie płatności przez Internet, wysyłanie powiadomień za pośrednictwem Internetu</w:t>
      </w:r>
      <w:r w:rsidR="00FD4417" w:rsidRPr="00FD4417">
        <w:t xml:space="preserve"> </w:t>
      </w:r>
      <w:r w:rsidR="00FD4417">
        <w:t>oraz innych, dla których wyraźnie zaznaczono to w scenariuszu</w:t>
      </w:r>
      <w:r w:rsidRPr="003A197A">
        <w:t>.</w:t>
      </w:r>
    </w:p>
    <w:p w14:paraId="79B06963" w14:textId="77777777" w:rsidR="003A197A" w:rsidRDefault="003A197A" w:rsidP="003A197A">
      <w:pPr>
        <w:pStyle w:val="Akapitzlist"/>
        <w:numPr>
          <w:ilvl w:val="0"/>
          <w:numId w:val="3"/>
        </w:numPr>
      </w:pPr>
      <w:r w:rsidRPr="003A197A">
        <w:t xml:space="preserve">Wykonawca zobowiązany jest </w:t>
      </w:r>
      <w:r>
        <w:t xml:space="preserve">do </w:t>
      </w:r>
      <w:r w:rsidRPr="003A197A">
        <w:t xml:space="preserve">zaprezentowania, że badana próbka Oprogramowania Aplikacyjnego spełnia określone przez Zamawiającego wymagania </w:t>
      </w:r>
      <w:r>
        <w:t xml:space="preserve">zgodnie </w:t>
      </w:r>
      <w:r w:rsidRPr="003A197A">
        <w:t>ze scenariusz</w:t>
      </w:r>
      <w:r>
        <w:t>ami zawartymi w rozdziale 3 niniejszego dokumentu</w:t>
      </w:r>
      <w:r w:rsidRPr="003A197A">
        <w:t>. Wykonawca zobowiązany jest do udzielenia Zamawiającemu wszelkich wyjaśnień umożliwiających zweryfikowanie czy Wykonawca spełnia warunek udziału w postępowaniu w zakresie zdolności technicznej. Prezentacja próbki będzie prowadzona do momentu wyczerpania pytań Zamawiającego. W trakcie prezentacji próbki Zamawiający ma prawo żądać od Wykonawcy zmiany wartości parametrów bądź danych wprowadzanych do oprogramowania na wartości podane przez Zamawiającego, w celu sprawdzenia, czy wymagane dane wprowadzone pierwotnie do treści próbki nie są symulowane.</w:t>
      </w:r>
    </w:p>
    <w:p w14:paraId="13EE50D1" w14:textId="37B8DEF4" w:rsidR="003A197A" w:rsidRDefault="003A197A" w:rsidP="003A197A">
      <w:pPr>
        <w:pStyle w:val="Akapitzlist"/>
        <w:numPr>
          <w:ilvl w:val="0"/>
          <w:numId w:val="3"/>
        </w:numPr>
      </w:pPr>
      <w:r>
        <w:t xml:space="preserve">W przypadku awarii/błędu Oprogramowania Aplikacyjnego lub dysku przenośnego, Wykonawca ma prawo do przerwy w prezentacji próbki w celu naprawienia awarii/błędu lub podłączenia dysku zapasowego, który w takim przypadku zostanie wydany Wykonawcy przez Zamawiającego. W takim przypadku, sumaryczna przerwa w prezentacji próbki nie może trwać dłużej niż 1 godzinę łącznie dla wszystkich awarii/błędów Oprogramowania Aplikacyjnego lub dysku przenośnego, które mogą wystąpić w toku prezentacji. Nieusunięcie awarii/błędu Oprogramowania Aplikacyjnego lub dysków przenośnych w trakcie przerwy powoduje zakończenie prezentacji próbki. W takim wypadku Zamawiający uzna, że złożone dokumenty są niekompletne lub zawierają błędy, </w:t>
      </w:r>
      <w:r w:rsidRPr="006968F4">
        <w:t xml:space="preserve">co spowoduje zakończenie procesu badania próbki i zastosowanie postanowień ust. </w:t>
      </w:r>
      <w:r w:rsidR="00E43A4E" w:rsidRPr="006968F4">
        <w:t>11</w:t>
      </w:r>
      <w:r w:rsidRPr="006968F4">
        <w:t xml:space="preserve"> lub </w:t>
      </w:r>
      <w:r w:rsidR="00E43A4E" w:rsidRPr="006968F4">
        <w:t>13</w:t>
      </w:r>
      <w:r w:rsidR="00457776" w:rsidRPr="006968F4">
        <w:t xml:space="preserve"> (zależnie od tego, czy badanie dotyczy próbki złożonej pierwotnie na podstawie art. </w:t>
      </w:r>
      <w:r w:rsidR="00833C8C">
        <w:t>274</w:t>
      </w:r>
      <w:r w:rsidR="00457776" w:rsidRPr="006968F4">
        <w:t xml:space="preserve"> ust. 1 Ustawy, czy próbki uzupełnionej/poprawionej trybie art. 128 ust. 1 Ustawy)</w:t>
      </w:r>
      <w:r w:rsidRPr="006968F4">
        <w:t>. W przypadku awarii komputera, do którego jest podłączony dysk przenośny, Wykonawca ma prawo do przerwy w badaniu próbki w celu naprawy</w:t>
      </w:r>
      <w:r>
        <w:t xml:space="preserve"> komputera lub podłączenia dysku do innego komputera. Zapewnienie sprawnego komputera należy do obowiązków Wykonawcy.</w:t>
      </w:r>
    </w:p>
    <w:p w14:paraId="594E27C1" w14:textId="77777777" w:rsidR="003A197A" w:rsidRDefault="003A197A" w:rsidP="003A197A">
      <w:pPr>
        <w:pStyle w:val="Akapitzlist"/>
        <w:numPr>
          <w:ilvl w:val="0"/>
          <w:numId w:val="3"/>
        </w:numPr>
      </w:pPr>
      <w:r>
        <w:t>W przypadku awarii w funkcjonowaniu metody uwierzytelnienia za pośrednictwem profilu zaufanego nieleżącej po stronie Wykonawcy, Zamawiający wyznaczy dodatkowy termin na przeprowadzenie weryfikacji tych elementów, które nie zostały zaprezentowane z powodu przedmiotowej awarii, na takich samych zasadach.</w:t>
      </w:r>
    </w:p>
    <w:p w14:paraId="2D7EE065" w14:textId="2783EFA5" w:rsidR="00F03C2D" w:rsidRPr="006968F4" w:rsidRDefault="00F03C2D" w:rsidP="003A197A">
      <w:pPr>
        <w:pStyle w:val="Akapitzlist"/>
        <w:numPr>
          <w:ilvl w:val="0"/>
          <w:numId w:val="3"/>
        </w:numPr>
      </w:pPr>
      <w:r>
        <w:t xml:space="preserve">Niedopuszczalna jest modyfikacja oprogramowania zawartego na próbce, w szczególności kodów źródłowych. Wszelkie operacje zmierzające do zaprezentowania poszczególnych kroków scenariusza po uruchomieniu danego elementu oprogramowania mogą być wykonywane wyłącznie z poziomu interfejsu </w:t>
      </w:r>
      <w:r w:rsidRPr="006968F4">
        <w:t xml:space="preserve">oprogramowania pod rygorem uznania, że </w:t>
      </w:r>
      <w:r w:rsidR="003A197A" w:rsidRPr="006968F4">
        <w:t xml:space="preserve">złożone dokumenty są niekompletne lub </w:t>
      </w:r>
      <w:r w:rsidR="003A197A" w:rsidRPr="006968F4">
        <w:lastRenderedPageBreak/>
        <w:t xml:space="preserve">zawierają błędy, co spowoduje zakończenie procesu badania próbki i zastosowanie postanowień ust. </w:t>
      </w:r>
      <w:r w:rsidR="00E43A4E" w:rsidRPr="006968F4">
        <w:t xml:space="preserve">11 lub 13 </w:t>
      </w:r>
      <w:r w:rsidR="00457776" w:rsidRPr="006968F4">
        <w:t xml:space="preserve">(zależnie od tego, czy badanie dotyczy próbki złożonej pierwotnie na podstawie art. </w:t>
      </w:r>
      <w:r w:rsidR="00833C8C">
        <w:t>274</w:t>
      </w:r>
      <w:r w:rsidR="00457776" w:rsidRPr="006968F4">
        <w:t xml:space="preserve"> ust. 1 Ustawy, czy próbki uzupełnionej/poprawionej trybie art. 128 ust. 1 Ustawy)</w:t>
      </w:r>
      <w:r w:rsidRPr="006968F4">
        <w:t>.</w:t>
      </w:r>
    </w:p>
    <w:p w14:paraId="0DB5B493" w14:textId="00163E1D" w:rsidR="00B43E38" w:rsidRPr="006968F4" w:rsidRDefault="00D55E0A" w:rsidP="00B43E38">
      <w:pPr>
        <w:pStyle w:val="Akapitzlist"/>
        <w:numPr>
          <w:ilvl w:val="0"/>
          <w:numId w:val="3"/>
        </w:numPr>
      </w:pPr>
      <w:r w:rsidRPr="006968F4">
        <w:t>Z</w:t>
      </w:r>
      <w:r w:rsidR="00B43E38" w:rsidRPr="006968F4">
        <w:t xml:space="preserve">amawiający dopuszcza prowadzenie prezentacji przez Wykonawcę do momentu stwierdzenia pierwszego braku, na podstawie którego Zamawiający stwierdzi, że dokument jakim jest próbka zawiera błędy lub jest niekompletny. Przez brak, o którym mowa w zdaniu pierwszym, Zamawiający rozumie sytuację, w której nie zostanie zaprezentowany którykolwiek krok, z któregokolwiek scenariusza </w:t>
      </w:r>
      <w:r w:rsidR="002B4025" w:rsidRPr="006968F4">
        <w:t>badania próbki</w:t>
      </w:r>
      <w:r w:rsidR="00B43E38" w:rsidRPr="006968F4">
        <w:t xml:space="preserve"> przedstawionego w niniejszym dokumencie lub też sposób jego realizacji będzie stał w sprzeczności z opisem kroku lub zostanie zaprezentowany w sposób niezgodny z opisem właściwym dla danego kroku, niezależnie od przyczyny wystąpienia tego braku, z zastrzeżeniem możliwości prawa Wykonawcy do przerwy w prezentacji próbki w celu naprawienia awarii/błędu lub podłączenia dysku zapasowego. Jeżeli którykolwiek krok nie zostanie zaprezentowany (nie zostanie zaprezentowany jeden lub więcej elementów któregokolwiek kroku ze scenariuszy </w:t>
      </w:r>
      <w:r w:rsidR="002B4025" w:rsidRPr="006968F4">
        <w:t>badania próbki</w:t>
      </w:r>
      <w:r w:rsidR="00B43E38" w:rsidRPr="006968F4">
        <w:t xml:space="preserve"> lub też sposób jego realizacji będzie stał w sprzeczności z opisem kroku </w:t>
      </w:r>
      <w:r w:rsidR="002B4025" w:rsidRPr="006968F4">
        <w:t>l</w:t>
      </w:r>
      <w:r w:rsidR="00B43E38" w:rsidRPr="006968F4">
        <w:t xml:space="preserve">ub prezentacja jakiegokolwiek kroku ujawni jakiekolwiek braki w stosunku do opisu kroku określonego w scenariuszach </w:t>
      </w:r>
      <w:r w:rsidR="002B4025" w:rsidRPr="006968F4">
        <w:t>badania próbki</w:t>
      </w:r>
      <w:r w:rsidR="00B43E38" w:rsidRPr="006968F4">
        <w:t xml:space="preserve">), Zamawiający uzna, że próbka zawiera błędy lub jest niekompletna i na podstawie art. 128 ust. 1 ustawy Prawo zamówień publicznych wezwie Wykonawcę odpowiednio do poprawienia lub uzupełnienia próbki poprzez złożenie nowego dokumentu jakim jest próbka. W przypadku wystąpienia jakichkolwiek wątpliwości interpretacyjnych w zakresie opisu danego kroku podczas stwierdzenia wystąpienia braku, rozstrzygające będą zapisy </w:t>
      </w:r>
      <w:r w:rsidRPr="006968F4">
        <w:t xml:space="preserve">załącznika nr </w:t>
      </w:r>
      <w:r w:rsidR="00E43A4E" w:rsidRPr="006968F4">
        <w:t>1</w:t>
      </w:r>
      <w:r w:rsidRPr="006968F4">
        <w:t xml:space="preserve"> do SWZ (Szczegółowy opis przedmiotu zamówienia)</w:t>
      </w:r>
      <w:r w:rsidR="00B43E38" w:rsidRPr="006968F4">
        <w:t xml:space="preserve"> w tym zakresie.</w:t>
      </w:r>
    </w:p>
    <w:p w14:paraId="0EDD17EA" w14:textId="67451739" w:rsidR="00B43E38" w:rsidRDefault="00B43E38" w:rsidP="00D95468">
      <w:pPr>
        <w:pStyle w:val="Akapitzlist"/>
        <w:numPr>
          <w:ilvl w:val="0"/>
          <w:numId w:val="3"/>
        </w:numPr>
      </w:pPr>
      <w:r w:rsidRPr="006968F4">
        <w:t>Termin (dzień i godzina</w:t>
      </w:r>
      <w:r>
        <w:t xml:space="preserve">) ponownego przeprowadzenia prezentacji próbki podany zostanie Wykonawcy co najmniej na 5 dni przed planowanym terminem prezentacji złożonej/poprawionej/uzupełnionej próbki. Wykonawca zostanie powiadomiony o terminie prezentacji próbki, z uwzględnieniem zasad porozumiewania się Zamawiającego z Wykonawcą opisanych w SWZ. </w:t>
      </w:r>
    </w:p>
    <w:p w14:paraId="52EB1B70" w14:textId="0716EB5B" w:rsidR="00B43E38" w:rsidRDefault="00B43E38" w:rsidP="00D95468">
      <w:pPr>
        <w:pStyle w:val="Akapitzlist"/>
        <w:numPr>
          <w:ilvl w:val="0"/>
          <w:numId w:val="3"/>
        </w:numPr>
      </w:pPr>
      <w:r>
        <w:t xml:space="preserve">Jeżeli podczas badania złożonej/poprawionej/uzupełnionej próbki którakolwiek funkcjonalność nie zostanie zaprezentowana (nie zostanie zaprezentowany jeden lub więcej elementów któregokolwiek kroku ze scenariuszy lub też sposób jego realizacji będzie stał w sprzeczności z opisem kroku lub prezentacja jakiegokolwiek kroku ujawni </w:t>
      </w:r>
      <w:r w:rsidRPr="006968F4">
        <w:t>jakiekolwiek braki w stosunku do opisu kroku określonego w scenariuszach</w:t>
      </w:r>
      <w:r w:rsidR="002B4025" w:rsidRPr="006968F4">
        <w:t xml:space="preserve"> badania próbki</w:t>
      </w:r>
      <w:r w:rsidRPr="006968F4">
        <w:t xml:space="preserve">), Zamawiający uzna, </w:t>
      </w:r>
      <w:r w:rsidR="00D55E0A" w:rsidRPr="006968F4">
        <w:t>że Wykonawca nie spełnia warunku udziału w postępowaniu w zakresie zdolności technicznej, wykluczając Wykonawcę z postępowania i uznając jego ofertę za odrzuconą.</w:t>
      </w:r>
      <w:r w:rsidR="00E43A4E" w:rsidRPr="006968F4">
        <w:t xml:space="preserve"> Dla powtórnego badania zastosowanie mają także postanowienia ust. 8, 9, 10.</w:t>
      </w:r>
    </w:p>
    <w:p w14:paraId="1F49E7D1" w14:textId="3BAE182E" w:rsidR="00B43E38" w:rsidRDefault="00B43E38" w:rsidP="00D95468">
      <w:pPr>
        <w:pStyle w:val="Akapitzlist"/>
        <w:numPr>
          <w:ilvl w:val="0"/>
          <w:numId w:val="3"/>
        </w:numPr>
      </w:pPr>
      <w:r>
        <w:t>W przypadku, gdy Wykonawca nie stawi się na prezentację dokumentu</w:t>
      </w:r>
      <w:r w:rsidR="00D55E0A">
        <w:t>,</w:t>
      </w:r>
      <w:r>
        <w:t xml:space="preserve"> jakim jest próbka złożonego na wezwanie w trybie art. </w:t>
      </w:r>
      <w:r w:rsidR="00833C8C">
        <w:t>274</w:t>
      </w:r>
      <w:r>
        <w:t xml:space="preserve"> ust. 1 ustawy lub odmówi jej </w:t>
      </w:r>
      <w:r>
        <w:lastRenderedPageBreak/>
        <w:t xml:space="preserve">przeprowadzenia, wówczas Zamawiający uzna, </w:t>
      </w:r>
      <w:r w:rsidRPr="005F4870">
        <w:t xml:space="preserve">że wynik </w:t>
      </w:r>
      <w:r w:rsidR="005F4870" w:rsidRPr="005F4870">
        <w:t xml:space="preserve">badania próbki jest </w:t>
      </w:r>
      <w:r w:rsidRPr="005F4870">
        <w:t>negatywny</w:t>
      </w:r>
      <w:r>
        <w:t xml:space="preserve">, a więc dokument jakim jest próbka zawiera błędy lub jest niekompletny i nie potwierdza spełnienia warunku udziału w postępowaniu w zakresie </w:t>
      </w:r>
      <w:r w:rsidR="002B4025">
        <w:t xml:space="preserve">zdolności </w:t>
      </w:r>
      <w:r>
        <w:t xml:space="preserve">technicznej, wówczas Zamawiający na podstawie art. 128 ust. 1 ustawy wezwie Wykonawcę do złożenia/poprawienia/uzupełnienia dokumentu jakim jest próbka. Jeżeli Wykonawca nie stawi się na prezentację dokumentu jakim jest próbka złożonego na wezwanie w trybie art. 128 ust. 1 ustawy lub odmówi jej przeprowadzenia, wówczas Zamawiający uzna, że </w:t>
      </w:r>
      <w:r w:rsidR="005F4870" w:rsidRPr="005F4870">
        <w:t>wynik badania próbki jest negatywny</w:t>
      </w:r>
      <w:r w:rsidR="005F4870">
        <w:t xml:space="preserve">, </w:t>
      </w:r>
      <w:r>
        <w:t xml:space="preserve">a więc dokument jakim jest próbka nie potwierdza spełnienia warunku udziału w postępowaniu w zakresie </w:t>
      </w:r>
      <w:bookmarkStart w:id="0" w:name="_Hlk169617528"/>
      <w:r w:rsidR="002B4025">
        <w:t>zdolności</w:t>
      </w:r>
      <w:bookmarkEnd w:id="0"/>
      <w:r>
        <w:t xml:space="preserve"> technicznej</w:t>
      </w:r>
      <w:r w:rsidR="00D95468">
        <w:t>, a tym samym</w:t>
      </w:r>
      <w:r w:rsidR="00D95468" w:rsidRPr="006720D2">
        <w:t xml:space="preserve"> Wykonawca nie spełnia warunku udziału w postępowaniu w zakresie zdolności technicznej</w:t>
      </w:r>
      <w:r w:rsidR="00D95468">
        <w:t>, wykluczając Wykonawcę z postępowania i uznając jego ofertę za odrzuconą</w:t>
      </w:r>
      <w:r>
        <w:t>.</w:t>
      </w:r>
    </w:p>
    <w:p w14:paraId="4628C112" w14:textId="6ED45C2E" w:rsidR="00D55E0A" w:rsidRDefault="00D55E0A" w:rsidP="00D55E0A">
      <w:pPr>
        <w:pStyle w:val="Akapitzlist"/>
        <w:numPr>
          <w:ilvl w:val="0"/>
          <w:numId w:val="3"/>
        </w:numPr>
      </w:pPr>
      <w:r>
        <w:t>Protokół sporządzony z badania musi zawierać wskazanie, jakie oferowane przez Wykonawcę oprogramowanie zostało zademonstrowane dla danego scenariusza (nazwa oprogramowania i wskazanie autora / producenta) oraz wynik testu dla każdego z elementów scenariusza</w:t>
      </w:r>
      <w:r w:rsidR="002B4025">
        <w:t xml:space="preserve"> badania próbki</w:t>
      </w:r>
      <w:r>
        <w:t>.</w:t>
      </w:r>
    </w:p>
    <w:p w14:paraId="2483B080" w14:textId="77777777" w:rsidR="00D55E0A" w:rsidRDefault="00D55E0A" w:rsidP="00D55E0A">
      <w:pPr>
        <w:pStyle w:val="Akapitzlist"/>
        <w:numPr>
          <w:ilvl w:val="0"/>
          <w:numId w:val="3"/>
        </w:numPr>
      </w:pPr>
      <w:r>
        <w:t>Zamawiający dopuszcza udział innych Wykonawców w prezentacji próbki jedynie w sytuacji, jeśli Wykonawca, który został wezwany do prezentacji próbki produktu nie zastrzegł skutecznie, że stanowi ona tajemnicę przedsiębiorstwa w rozumieniu przepisów ustawy Prawo zamówień publicznych oraz ustawy o zwalczaniu nieuczciwej konkurencji.</w:t>
      </w:r>
    </w:p>
    <w:p w14:paraId="6B16D39F" w14:textId="77777777" w:rsidR="00D55E0A" w:rsidRDefault="00D55E0A" w:rsidP="00D55E0A">
      <w:pPr>
        <w:pStyle w:val="Akapitzlist"/>
        <w:numPr>
          <w:ilvl w:val="0"/>
          <w:numId w:val="3"/>
        </w:numPr>
      </w:pPr>
      <w:r>
        <w:t>Zamawiający zastrzega sobie możliwość utrwalania na sprzęcie audiowizualnym przebiegu prezentacji.</w:t>
      </w:r>
    </w:p>
    <w:p w14:paraId="630D897F" w14:textId="77777777" w:rsidR="00E975EA" w:rsidRDefault="00E975EA" w:rsidP="00E975EA">
      <w:pPr>
        <w:pStyle w:val="Nagwek1"/>
        <w:numPr>
          <w:ilvl w:val="0"/>
          <w:numId w:val="2"/>
        </w:numPr>
      </w:pPr>
      <w:r>
        <w:t>Scenariusze badania próbki</w:t>
      </w:r>
    </w:p>
    <w:p w14:paraId="1150B775" w14:textId="77777777" w:rsidR="007B6E5E" w:rsidRPr="00577FEE" w:rsidRDefault="007B6E5E" w:rsidP="007B6E5E">
      <w:pPr>
        <w:pStyle w:val="Nagwek2"/>
        <w:numPr>
          <w:ilvl w:val="1"/>
          <w:numId w:val="2"/>
        </w:numPr>
        <w:ind w:left="431" w:hanging="431"/>
      </w:pPr>
      <w:r w:rsidRPr="00577FEE">
        <w:t>Moduł internetowego konta mieszkańca</w:t>
      </w:r>
    </w:p>
    <w:tbl>
      <w:tblPr>
        <w:tblStyle w:val="Tabela-Siatka"/>
        <w:tblW w:w="5000" w:type="pct"/>
        <w:jc w:val="center"/>
        <w:tblLook w:val="04A0" w:firstRow="1" w:lastRow="0" w:firstColumn="1" w:lastColumn="0" w:noHBand="0" w:noVBand="1"/>
      </w:tblPr>
      <w:tblGrid>
        <w:gridCol w:w="547"/>
        <w:gridCol w:w="6961"/>
        <w:gridCol w:w="1554"/>
      </w:tblGrid>
      <w:tr w:rsidR="007B6E5E" w:rsidRPr="00577FEE" w14:paraId="0F44A8E2" w14:textId="77777777" w:rsidTr="00DA22B7">
        <w:trPr>
          <w:jc w:val="center"/>
        </w:trPr>
        <w:tc>
          <w:tcPr>
            <w:tcW w:w="547" w:type="dxa"/>
            <w:shd w:val="clear" w:color="auto" w:fill="BFBFBF" w:themeFill="background1" w:themeFillShade="BF"/>
            <w:vAlign w:val="center"/>
          </w:tcPr>
          <w:p w14:paraId="609AC67D" w14:textId="77777777" w:rsidR="007B6E5E" w:rsidRPr="00577FEE" w:rsidRDefault="007B6E5E" w:rsidP="00DA22B7">
            <w:pPr>
              <w:spacing w:line="278" w:lineRule="auto"/>
              <w:rPr>
                <w:b/>
              </w:rPr>
            </w:pPr>
            <w:r w:rsidRPr="00577FEE">
              <w:rPr>
                <w:b/>
              </w:rPr>
              <w:t>Lp.</w:t>
            </w:r>
          </w:p>
        </w:tc>
        <w:tc>
          <w:tcPr>
            <w:tcW w:w="6961" w:type="dxa"/>
            <w:shd w:val="clear" w:color="auto" w:fill="BFBFBF" w:themeFill="background1" w:themeFillShade="BF"/>
            <w:vAlign w:val="center"/>
          </w:tcPr>
          <w:p w14:paraId="2CBD9216" w14:textId="77777777" w:rsidR="007B6E5E" w:rsidRPr="00577FEE" w:rsidRDefault="007B6E5E" w:rsidP="00DA22B7">
            <w:pPr>
              <w:spacing w:line="278" w:lineRule="auto"/>
              <w:rPr>
                <w:b/>
              </w:rPr>
            </w:pPr>
            <w:r w:rsidRPr="00577FEE">
              <w:rPr>
                <w:b/>
              </w:rPr>
              <w:t>Zakres prezentacji</w:t>
            </w:r>
          </w:p>
        </w:tc>
        <w:tc>
          <w:tcPr>
            <w:tcW w:w="1554" w:type="dxa"/>
            <w:shd w:val="clear" w:color="auto" w:fill="BFBFBF" w:themeFill="background1" w:themeFillShade="BF"/>
            <w:vAlign w:val="center"/>
          </w:tcPr>
          <w:p w14:paraId="7F9A2650" w14:textId="77777777" w:rsidR="007B6E5E" w:rsidRPr="00577FEE" w:rsidRDefault="007B6E5E" w:rsidP="00DA22B7">
            <w:pPr>
              <w:spacing w:line="278" w:lineRule="auto"/>
              <w:rPr>
                <w:b/>
              </w:rPr>
            </w:pPr>
            <w:r w:rsidRPr="00577FEE">
              <w:rPr>
                <w:b/>
              </w:rPr>
              <w:t>Wynik testu</w:t>
            </w:r>
          </w:p>
          <w:p w14:paraId="57BCC079" w14:textId="77777777" w:rsidR="007B6E5E" w:rsidRPr="00577FEE" w:rsidRDefault="007B6E5E" w:rsidP="00DA22B7">
            <w:pPr>
              <w:spacing w:line="278" w:lineRule="auto"/>
              <w:rPr>
                <w:b/>
              </w:rPr>
            </w:pPr>
            <w:r w:rsidRPr="00577FEE">
              <w:rPr>
                <w:b/>
              </w:rPr>
              <w:t>spełnienie wymogów</w:t>
            </w:r>
          </w:p>
          <w:p w14:paraId="7F30D412" w14:textId="77777777" w:rsidR="007B6E5E" w:rsidRPr="00577FEE" w:rsidRDefault="007B6E5E" w:rsidP="00DA22B7">
            <w:pPr>
              <w:spacing w:line="278" w:lineRule="auto"/>
              <w:rPr>
                <w:b/>
              </w:rPr>
            </w:pPr>
            <w:r w:rsidRPr="00577FEE">
              <w:rPr>
                <w:b/>
              </w:rPr>
              <w:t>TAK/NIE</w:t>
            </w:r>
          </w:p>
        </w:tc>
      </w:tr>
      <w:tr w:rsidR="007B6E5E" w:rsidRPr="00577FEE" w14:paraId="0010EEF6" w14:textId="77777777" w:rsidTr="00DA22B7">
        <w:trPr>
          <w:jc w:val="center"/>
        </w:trPr>
        <w:tc>
          <w:tcPr>
            <w:tcW w:w="547" w:type="dxa"/>
            <w:vAlign w:val="center"/>
          </w:tcPr>
          <w:p w14:paraId="580FA0C5" w14:textId="77777777" w:rsidR="007B6E5E" w:rsidRPr="00577FEE" w:rsidRDefault="007B6E5E" w:rsidP="00DA22B7">
            <w:pPr>
              <w:numPr>
                <w:ilvl w:val="0"/>
                <w:numId w:val="5"/>
              </w:numPr>
              <w:spacing w:line="278" w:lineRule="auto"/>
              <w:ind w:left="0" w:firstLine="0"/>
            </w:pPr>
          </w:p>
        </w:tc>
        <w:tc>
          <w:tcPr>
            <w:tcW w:w="6961" w:type="dxa"/>
          </w:tcPr>
          <w:p w14:paraId="6A978805" w14:textId="77777777" w:rsidR="007B6E5E" w:rsidRPr="00577FEE" w:rsidRDefault="007B6E5E" w:rsidP="00DA22B7">
            <w:pPr>
              <w:spacing w:line="278" w:lineRule="auto"/>
            </w:pPr>
            <w:r w:rsidRPr="00577FEE">
              <w:t xml:space="preserve">Rejestracja konta użytkownika do portalu z wyświetleniem regulaminu portalu i </w:t>
            </w:r>
            <w:bookmarkStart w:id="1" w:name="_Hlk170761895"/>
            <w:r w:rsidRPr="00577FEE">
              <w:t>podpisaniem go za pomocą profilu zaufanego</w:t>
            </w:r>
            <w:bookmarkEnd w:id="1"/>
            <w:r w:rsidRPr="00577FEE">
              <w:t>.</w:t>
            </w:r>
          </w:p>
        </w:tc>
        <w:tc>
          <w:tcPr>
            <w:tcW w:w="1554" w:type="dxa"/>
          </w:tcPr>
          <w:p w14:paraId="524A1B94" w14:textId="77777777" w:rsidR="007B6E5E" w:rsidRPr="00577FEE" w:rsidRDefault="007B6E5E" w:rsidP="00DA22B7">
            <w:pPr>
              <w:spacing w:line="278" w:lineRule="auto"/>
            </w:pPr>
          </w:p>
        </w:tc>
      </w:tr>
      <w:tr w:rsidR="007B6E5E" w:rsidRPr="00577FEE" w14:paraId="52CB8F11" w14:textId="77777777" w:rsidTr="00DA22B7">
        <w:trPr>
          <w:jc w:val="center"/>
        </w:trPr>
        <w:tc>
          <w:tcPr>
            <w:tcW w:w="547" w:type="dxa"/>
            <w:vMerge w:val="restart"/>
            <w:vAlign w:val="center"/>
          </w:tcPr>
          <w:p w14:paraId="24ABFFF4" w14:textId="77777777" w:rsidR="007B6E5E" w:rsidRPr="00577FEE" w:rsidRDefault="007B6E5E" w:rsidP="00DA22B7">
            <w:pPr>
              <w:numPr>
                <w:ilvl w:val="0"/>
                <w:numId w:val="5"/>
              </w:numPr>
              <w:spacing w:line="278" w:lineRule="auto"/>
              <w:ind w:left="0" w:firstLine="0"/>
            </w:pPr>
          </w:p>
        </w:tc>
        <w:tc>
          <w:tcPr>
            <w:tcW w:w="6961" w:type="dxa"/>
          </w:tcPr>
          <w:p w14:paraId="7586EA09" w14:textId="77777777" w:rsidR="007B6E5E" w:rsidRPr="00577FEE" w:rsidRDefault="007B6E5E" w:rsidP="00DA22B7">
            <w:pPr>
              <w:spacing w:line="278" w:lineRule="auto"/>
            </w:pPr>
            <w:r w:rsidRPr="00577FEE">
              <w:t xml:space="preserve">Zalogowanie petenta do systemu z wykorzystaniem profilu zaufanego. Identyfikacja zalogowanego. Wyświetlenie listy zobowiązań (kartotek) podatnika obejmującej co najmniej: </w:t>
            </w:r>
          </w:p>
          <w:p w14:paraId="53CD642A" w14:textId="77777777" w:rsidR="007B6E5E" w:rsidRPr="00577FEE" w:rsidRDefault="007B6E5E" w:rsidP="00DA22B7">
            <w:pPr>
              <w:numPr>
                <w:ilvl w:val="0"/>
                <w:numId w:val="6"/>
              </w:numPr>
              <w:spacing w:line="278" w:lineRule="auto"/>
            </w:pPr>
            <w:r w:rsidRPr="00577FEE">
              <w:t xml:space="preserve">łączne zobowiązanie w zakresie podatku rolnego, leśnego i od nieruchomości (2 kartoteki: własna i będąca we współwłasności podatnika z inną osobą); </w:t>
            </w:r>
          </w:p>
        </w:tc>
        <w:tc>
          <w:tcPr>
            <w:tcW w:w="1554" w:type="dxa"/>
          </w:tcPr>
          <w:p w14:paraId="098873B5" w14:textId="77777777" w:rsidR="007B6E5E" w:rsidRPr="00577FEE" w:rsidRDefault="007B6E5E" w:rsidP="00DA22B7">
            <w:pPr>
              <w:spacing w:line="278" w:lineRule="auto"/>
            </w:pPr>
          </w:p>
        </w:tc>
      </w:tr>
      <w:tr w:rsidR="007B6E5E" w:rsidRPr="00577FEE" w14:paraId="34DD9BE3" w14:textId="77777777" w:rsidTr="00DA22B7">
        <w:trPr>
          <w:jc w:val="center"/>
        </w:trPr>
        <w:tc>
          <w:tcPr>
            <w:tcW w:w="547" w:type="dxa"/>
            <w:vMerge/>
            <w:vAlign w:val="center"/>
          </w:tcPr>
          <w:p w14:paraId="663C4E5F" w14:textId="77777777" w:rsidR="007B6E5E" w:rsidRPr="00577FEE" w:rsidRDefault="007B6E5E" w:rsidP="00DA22B7">
            <w:pPr>
              <w:numPr>
                <w:ilvl w:val="0"/>
                <w:numId w:val="5"/>
              </w:numPr>
              <w:spacing w:line="278" w:lineRule="auto"/>
              <w:ind w:left="0" w:firstLine="0"/>
            </w:pPr>
          </w:p>
        </w:tc>
        <w:tc>
          <w:tcPr>
            <w:tcW w:w="6961" w:type="dxa"/>
          </w:tcPr>
          <w:p w14:paraId="3297927E" w14:textId="77777777" w:rsidR="007B6E5E" w:rsidRPr="00577FEE" w:rsidRDefault="007B6E5E" w:rsidP="00DA22B7">
            <w:pPr>
              <w:numPr>
                <w:ilvl w:val="0"/>
                <w:numId w:val="6"/>
              </w:numPr>
              <w:spacing w:line="278" w:lineRule="auto"/>
            </w:pPr>
            <w:r w:rsidRPr="00577FEE">
              <w:t>opłatę za gospodarowanie odpadami;</w:t>
            </w:r>
          </w:p>
        </w:tc>
        <w:tc>
          <w:tcPr>
            <w:tcW w:w="1554" w:type="dxa"/>
          </w:tcPr>
          <w:p w14:paraId="7BDBA889" w14:textId="77777777" w:rsidR="007B6E5E" w:rsidRPr="00577FEE" w:rsidRDefault="007B6E5E" w:rsidP="00DA22B7">
            <w:pPr>
              <w:spacing w:line="278" w:lineRule="auto"/>
            </w:pPr>
          </w:p>
        </w:tc>
      </w:tr>
      <w:tr w:rsidR="007B6E5E" w:rsidRPr="00577FEE" w14:paraId="66426C0F" w14:textId="77777777" w:rsidTr="00DA22B7">
        <w:trPr>
          <w:jc w:val="center"/>
        </w:trPr>
        <w:tc>
          <w:tcPr>
            <w:tcW w:w="547" w:type="dxa"/>
            <w:vMerge/>
            <w:vAlign w:val="center"/>
          </w:tcPr>
          <w:p w14:paraId="34B220B8" w14:textId="77777777" w:rsidR="007B6E5E" w:rsidRPr="00577FEE" w:rsidRDefault="007B6E5E" w:rsidP="00DA22B7">
            <w:pPr>
              <w:numPr>
                <w:ilvl w:val="0"/>
                <w:numId w:val="5"/>
              </w:numPr>
              <w:spacing w:line="278" w:lineRule="auto"/>
              <w:ind w:left="0" w:firstLine="0"/>
            </w:pPr>
          </w:p>
        </w:tc>
        <w:tc>
          <w:tcPr>
            <w:tcW w:w="6961" w:type="dxa"/>
          </w:tcPr>
          <w:p w14:paraId="309DF0BC" w14:textId="77777777" w:rsidR="007B6E5E" w:rsidRPr="00577FEE" w:rsidRDefault="007B6E5E" w:rsidP="00DA22B7">
            <w:pPr>
              <w:numPr>
                <w:ilvl w:val="0"/>
                <w:numId w:val="6"/>
              </w:numPr>
              <w:spacing w:line="278" w:lineRule="auto"/>
            </w:pPr>
            <w:r w:rsidRPr="00577FEE">
              <w:t xml:space="preserve">podatek od środków transportu. </w:t>
            </w:r>
          </w:p>
        </w:tc>
        <w:tc>
          <w:tcPr>
            <w:tcW w:w="1554" w:type="dxa"/>
          </w:tcPr>
          <w:p w14:paraId="3629377C" w14:textId="77777777" w:rsidR="007B6E5E" w:rsidRPr="00577FEE" w:rsidRDefault="007B6E5E" w:rsidP="00DA22B7">
            <w:pPr>
              <w:spacing w:line="278" w:lineRule="auto"/>
            </w:pPr>
          </w:p>
        </w:tc>
      </w:tr>
      <w:tr w:rsidR="007B6E5E" w:rsidRPr="00577FEE" w14:paraId="0B3F7BBA" w14:textId="77777777" w:rsidTr="00DA22B7">
        <w:trPr>
          <w:jc w:val="center"/>
        </w:trPr>
        <w:tc>
          <w:tcPr>
            <w:tcW w:w="547" w:type="dxa"/>
            <w:vMerge/>
            <w:vAlign w:val="center"/>
          </w:tcPr>
          <w:p w14:paraId="1D385764" w14:textId="77777777" w:rsidR="007B6E5E" w:rsidRPr="00577FEE" w:rsidRDefault="007B6E5E" w:rsidP="00DA22B7">
            <w:pPr>
              <w:numPr>
                <w:ilvl w:val="0"/>
                <w:numId w:val="5"/>
              </w:numPr>
              <w:spacing w:line="278" w:lineRule="auto"/>
              <w:ind w:left="0" w:firstLine="0"/>
            </w:pPr>
          </w:p>
        </w:tc>
        <w:tc>
          <w:tcPr>
            <w:tcW w:w="6961" w:type="dxa"/>
          </w:tcPr>
          <w:p w14:paraId="157D45F0" w14:textId="77777777" w:rsidR="007B6E5E" w:rsidRPr="00577FEE" w:rsidRDefault="007B6E5E" w:rsidP="00DA22B7">
            <w:pPr>
              <w:spacing w:line="278" w:lineRule="auto"/>
            </w:pPr>
            <w:r w:rsidRPr="00577FEE">
              <w:t xml:space="preserve">Wyświetlone kartoteki powinny zostać założone w procesie próbkowania systemów podatkowych. </w:t>
            </w:r>
          </w:p>
        </w:tc>
        <w:tc>
          <w:tcPr>
            <w:tcW w:w="1554" w:type="dxa"/>
          </w:tcPr>
          <w:p w14:paraId="01F0BAEB" w14:textId="77777777" w:rsidR="007B6E5E" w:rsidRPr="00577FEE" w:rsidRDefault="007B6E5E" w:rsidP="00DA22B7">
            <w:pPr>
              <w:spacing w:line="278" w:lineRule="auto"/>
            </w:pPr>
          </w:p>
        </w:tc>
      </w:tr>
      <w:tr w:rsidR="007B6E5E" w:rsidRPr="00577FEE" w14:paraId="0740779F" w14:textId="77777777" w:rsidTr="00DA22B7">
        <w:trPr>
          <w:jc w:val="center"/>
        </w:trPr>
        <w:tc>
          <w:tcPr>
            <w:tcW w:w="547" w:type="dxa"/>
            <w:vMerge w:val="restart"/>
            <w:vAlign w:val="center"/>
          </w:tcPr>
          <w:p w14:paraId="1D7A4473" w14:textId="77777777" w:rsidR="007B6E5E" w:rsidRPr="00577FEE" w:rsidRDefault="007B6E5E" w:rsidP="00DA22B7">
            <w:pPr>
              <w:numPr>
                <w:ilvl w:val="0"/>
                <w:numId w:val="5"/>
              </w:numPr>
              <w:spacing w:line="278" w:lineRule="auto"/>
              <w:ind w:left="0" w:firstLine="0"/>
            </w:pPr>
          </w:p>
        </w:tc>
        <w:tc>
          <w:tcPr>
            <w:tcW w:w="6961" w:type="dxa"/>
          </w:tcPr>
          <w:p w14:paraId="76A0AAE2" w14:textId="77777777" w:rsidR="007B6E5E" w:rsidRPr="00577FEE" w:rsidRDefault="007B6E5E" w:rsidP="00DA22B7">
            <w:pPr>
              <w:numPr>
                <w:ilvl w:val="0"/>
                <w:numId w:val="7"/>
              </w:numPr>
              <w:spacing w:line="278" w:lineRule="auto"/>
            </w:pPr>
            <w:r w:rsidRPr="00577FEE">
              <w:t xml:space="preserve">Wizualizacja danych podatkowych w zakresie łącznego zobowiązania obejmująca dane dotyczące gruntów i nieruchomości (powierzchnie, rodzaje i klasy). </w:t>
            </w:r>
          </w:p>
        </w:tc>
        <w:tc>
          <w:tcPr>
            <w:tcW w:w="1554" w:type="dxa"/>
          </w:tcPr>
          <w:p w14:paraId="0CC89D1F" w14:textId="77777777" w:rsidR="007B6E5E" w:rsidRPr="00577FEE" w:rsidRDefault="007B6E5E" w:rsidP="00DA22B7">
            <w:pPr>
              <w:spacing w:line="278" w:lineRule="auto"/>
            </w:pPr>
          </w:p>
        </w:tc>
      </w:tr>
      <w:tr w:rsidR="007B6E5E" w:rsidRPr="00577FEE" w14:paraId="50CCCCBF" w14:textId="77777777" w:rsidTr="00DA22B7">
        <w:trPr>
          <w:jc w:val="center"/>
        </w:trPr>
        <w:tc>
          <w:tcPr>
            <w:tcW w:w="547" w:type="dxa"/>
            <w:vMerge/>
            <w:vAlign w:val="center"/>
          </w:tcPr>
          <w:p w14:paraId="4F39BB91" w14:textId="77777777" w:rsidR="007B6E5E" w:rsidRPr="00577FEE" w:rsidRDefault="007B6E5E" w:rsidP="00DA22B7">
            <w:pPr>
              <w:numPr>
                <w:ilvl w:val="0"/>
                <w:numId w:val="5"/>
              </w:numPr>
              <w:spacing w:line="278" w:lineRule="auto"/>
              <w:ind w:left="0" w:firstLine="0"/>
            </w:pPr>
          </w:p>
        </w:tc>
        <w:tc>
          <w:tcPr>
            <w:tcW w:w="6961" w:type="dxa"/>
          </w:tcPr>
          <w:p w14:paraId="74DD9B57" w14:textId="77777777" w:rsidR="007B6E5E" w:rsidRPr="00577FEE" w:rsidRDefault="007B6E5E" w:rsidP="00DA22B7">
            <w:pPr>
              <w:numPr>
                <w:ilvl w:val="0"/>
                <w:numId w:val="7"/>
              </w:numPr>
              <w:spacing w:line="278" w:lineRule="auto"/>
            </w:pPr>
            <w:r w:rsidRPr="00577FEE">
              <w:t xml:space="preserve"> Wizualizacja danych dotyczących wyliczonych kwot podatku oraz pobranie kopii wystawionej decyzji w formacie PDF. </w:t>
            </w:r>
          </w:p>
        </w:tc>
        <w:tc>
          <w:tcPr>
            <w:tcW w:w="1554" w:type="dxa"/>
          </w:tcPr>
          <w:p w14:paraId="749D477F" w14:textId="77777777" w:rsidR="007B6E5E" w:rsidRPr="00577FEE" w:rsidRDefault="007B6E5E" w:rsidP="00DA22B7">
            <w:pPr>
              <w:spacing w:line="278" w:lineRule="auto"/>
            </w:pPr>
          </w:p>
        </w:tc>
      </w:tr>
      <w:tr w:rsidR="007B6E5E" w:rsidRPr="00577FEE" w14:paraId="7AF72187" w14:textId="77777777" w:rsidTr="00DA22B7">
        <w:trPr>
          <w:jc w:val="center"/>
        </w:trPr>
        <w:tc>
          <w:tcPr>
            <w:tcW w:w="547" w:type="dxa"/>
            <w:vMerge/>
            <w:vAlign w:val="center"/>
          </w:tcPr>
          <w:p w14:paraId="5BD78DBB" w14:textId="77777777" w:rsidR="007B6E5E" w:rsidRPr="00577FEE" w:rsidRDefault="007B6E5E" w:rsidP="00DA22B7">
            <w:pPr>
              <w:numPr>
                <w:ilvl w:val="0"/>
                <w:numId w:val="5"/>
              </w:numPr>
              <w:spacing w:line="278" w:lineRule="auto"/>
              <w:ind w:left="0" w:firstLine="0"/>
            </w:pPr>
          </w:p>
        </w:tc>
        <w:tc>
          <w:tcPr>
            <w:tcW w:w="6961" w:type="dxa"/>
          </w:tcPr>
          <w:p w14:paraId="776530AC" w14:textId="77777777" w:rsidR="007B6E5E" w:rsidRPr="00577FEE" w:rsidRDefault="007B6E5E" w:rsidP="00DA22B7">
            <w:pPr>
              <w:numPr>
                <w:ilvl w:val="0"/>
                <w:numId w:val="7"/>
              </w:numPr>
              <w:spacing w:line="278" w:lineRule="auto"/>
            </w:pPr>
            <w:r w:rsidRPr="00577FEE">
              <w:t xml:space="preserve">Podgląd kwot cząstkowych będących podstawą wyliczenia należności z dokładnością do powierzchni, rodzaju i klasy gruntu dla podatku rolnego i leśnego oraz rodzaju i powierzchni w podatku od nieruchomości). </w:t>
            </w:r>
          </w:p>
        </w:tc>
        <w:tc>
          <w:tcPr>
            <w:tcW w:w="1554" w:type="dxa"/>
          </w:tcPr>
          <w:p w14:paraId="00092C5A" w14:textId="77777777" w:rsidR="007B6E5E" w:rsidRPr="00577FEE" w:rsidRDefault="007B6E5E" w:rsidP="00DA22B7">
            <w:pPr>
              <w:spacing w:line="278" w:lineRule="auto"/>
            </w:pPr>
          </w:p>
        </w:tc>
      </w:tr>
      <w:tr w:rsidR="007B6E5E" w:rsidRPr="00577FEE" w14:paraId="47CC97FA" w14:textId="77777777" w:rsidTr="00DA22B7">
        <w:trPr>
          <w:jc w:val="center"/>
        </w:trPr>
        <w:tc>
          <w:tcPr>
            <w:tcW w:w="547" w:type="dxa"/>
            <w:vMerge/>
            <w:vAlign w:val="center"/>
          </w:tcPr>
          <w:p w14:paraId="75CE3805" w14:textId="77777777" w:rsidR="007B6E5E" w:rsidRPr="00577FEE" w:rsidRDefault="007B6E5E" w:rsidP="00DA22B7">
            <w:pPr>
              <w:numPr>
                <w:ilvl w:val="0"/>
                <w:numId w:val="5"/>
              </w:numPr>
              <w:spacing w:line="278" w:lineRule="auto"/>
              <w:ind w:left="0" w:firstLine="0"/>
            </w:pPr>
          </w:p>
        </w:tc>
        <w:tc>
          <w:tcPr>
            <w:tcW w:w="6961" w:type="dxa"/>
          </w:tcPr>
          <w:p w14:paraId="034808BD" w14:textId="77777777" w:rsidR="007B6E5E" w:rsidRPr="00577FEE" w:rsidRDefault="007B6E5E" w:rsidP="00DA22B7">
            <w:pPr>
              <w:numPr>
                <w:ilvl w:val="0"/>
                <w:numId w:val="7"/>
              </w:numPr>
              <w:spacing w:line="278" w:lineRule="auto"/>
            </w:pPr>
            <w:r w:rsidRPr="00577FEE">
              <w:t xml:space="preserve">Podgląd kwot, rat i terminów płatności. W zakresie jednej z kartotek także wyświetlenie informacji o decyzjach podatkowych pochodzących z lat ubiegłych (wraz ze szczegółami naliczenia i kopią tej decyzji w formacie PDF) </w:t>
            </w:r>
          </w:p>
        </w:tc>
        <w:tc>
          <w:tcPr>
            <w:tcW w:w="1554" w:type="dxa"/>
          </w:tcPr>
          <w:p w14:paraId="7D83E3F1" w14:textId="77777777" w:rsidR="007B6E5E" w:rsidRPr="00577FEE" w:rsidRDefault="007B6E5E" w:rsidP="00DA22B7">
            <w:pPr>
              <w:spacing w:line="278" w:lineRule="auto"/>
            </w:pPr>
          </w:p>
        </w:tc>
      </w:tr>
      <w:tr w:rsidR="007B6E5E" w:rsidRPr="00577FEE" w14:paraId="33A81296" w14:textId="77777777" w:rsidTr="00DA22B7">
        <w:trPr>
          <w:jc w:val="center"/>
        </w:trPr>
        <w:tc>
          <w:tcPr>
            <w:tcW w:w="547" w:type="dxa"/>
            <w:vAlign w:val="center"/>
          </w:tcPr>
          <w:p w14:paraId="0EEF334E" w14:textId="77777777" w:rsidR="007B6E5E" w:rsidRPr="00577FEE" w:rsidRDefault="007B6E5E" w:rsidP="00DA22B7">
            <w:pPr>
              <w:numPr>
                <w:ilvl w:val="0"/>
                <w:numId w:val="5"/>
              </w:numPr>
              <w:spacing w:line="278" w:lineRule="auto"/>
              <w:ind w:left="0" w:firstLine="0"/>
            </w:pPr>
          </w:p>
        </w:tc>
        <w:tc>
          <w:tcPr>
            <w:tcW w:w="6961" w:type="dxa"/>
          </w:tcPr>
          <w:p w14:paraId="098FF6E1" w14:textId="77777777" w:rsidR="007B6E5E" w:rsidRPr="00577FEE" w:rsidRDefault="007B6E5E" w:rsidP="00DA22B7">
            <w:pPr>
              <w:spacing w:line="278" w:lineRule="auto"/>
            </w:pPr>
            <w:r w:rsidRPr="00577FEE">
              <w:t xml:space="preserve">Wizualizacja danych dotyczących opłaty za gospodarowanie odpadami obejmująca dane dotyczące wysokości miesięcznej opłaty wraz z podziałem na raty i terminy płatności oraz informacji o ilości zadeklarowanych osób i sposobie segregacji. </w:t>
            </w:r>
          </w:p>
        </w:tc>
        <w:tc>
          <w:tcPr>
            <w:tcW w:w="1554" w:type="dxa"/>
          </w:tcPr>
          <w:p w14:paraId="72FECA69" w14:textId="77777777" w:rsidR="007B6E5E" w:rsidRPr="00577FEE" w:rsidRDefault="007B6E5E" w:rsidP="00DA22B7">
            <w:pPr>
              <w:spacing w:line="278" w:lineRule="auto"/>
            </w:pPr>
          </w:p>
        </w:tc>
      </w:tr>
      <w:tr w:rsidR="007B6E5E" w:rsidRPr="00577FEE" w14:paraId="365F6FD5" w14:textId="77777777" w:rsidTr="00DA22B7">
        <w:trPr>
          <w:jc w:val="center"/>
        </w:trPr>
        <w:tc>
          <w:tcPr>
            <w:tcW w:w="547" w:type="dxa"/>
            <w:vAlign w:val="center"/>
          </w:tcPr>
          <w:p w14:paraId="51DDC275" w14:textId="77777777" w:rsidR="007B6E5E" w:rsidRPr="00577FEE" w:rsidRDefault="007B6E5E" w:rsidP="00DA22B7">
            <w:pPr>
              <w:numPr>
                <w:ilvl w:val="0"/>
                <w:numId w:val="5"/>
              </w:numPr>
              <w:spacing w:line="278" w:lineRule="auto"/>
              <w:ind w:left="0" w:firstLine="0"/>
            </w:pPr>
          </w:p>
        </w:tc>
        <w:tc>
          <w:tcPr>
            <w:tcW w:w="6961" w:type="dxa"/>
          </w:tcPr>
          <w:p w14:paraId="4379E4A9" w14:textId="77777777" w:rsidR="007B6E5E" w:rsidRPr="00577FEE" w:rsidRDefault="007B6E5E" w:rsidP="00DA22B7">
            <w:pPr>
              <w:spacing w:line="278" w:lineRule="auto"/>
            </w:pPr>
            <w:r w:rsidRPr="00577FEE">
              <w:t xml:space="preserve">Wizualizacja danych dotyczących podatku od środków transportu obejmująca zadeklarowane pojazdy (numer rejestracyjny oraz rodzaj pojazdu) oraz należne kwoty podatku. </w:t>
            </w:r>
          </w:p>
        </w:tc>
        <w:tc>
          <w:tcPr>
            <w:tcW w:w="1554" w:type="dxa"/>
          </w:tcPr>
          <w:p w14:paraId="3645FF49" w14:textId="77777777" w:rsidR="007B6E5E" w:rsidRPr="00577FEE" w:rsidRDefault="007B6E5E" w:rsidP="00DA22B7">
            <w:pPr>
              <w:spacing w:line="278" w:lineRule="auto"/>
            </w:pPr>
          </w:p>
        </w:tc>
      </w:tr>
      <w:tr w:rsidR="007B6E5E" w:rsidRPr="00577FEE" w14:paraId="3D785DFC" w14:textId="77777777" w:rsidTr="00DA22B7">
        <w:trPr>
          <w:jc w:val="center"/>
        </w:trPr>
        <w:tc>
          <w:tcPr>
            <w:tcW w:w="547" w:type="dxa"/>
            <w:vAlign w:val="center"/>
          </w:tcPr>
          <w:p w14:paraId="06520FD4" w14:textId="77777777" w:rsidR="007B6E5E" w:rsidRPr="00577FEE" w:rsidRDefault="007B6E5E" w:rsidP="00DA22B7">
            <w:pPr>
              <w:numPr>
                <w:ilvl w:val="0"/>
                <w:numId w:val="5"/>
              </w:numPr>
              <w:spacing w:line="278" w:lineRule="auto"/>
              <w:ind w:left="0" w:firstLine="0"/>
            </w:pPr>
          </w:p>
        </w:tc>
        <w:tc>
          <w:tcPr>
            <w:tcW w:w="6961" w:type="dxa"/>
          </w:tcPr>
          <w:p w14:paraId="1535FC81" w14:textId="77777777" w:rsidR="007B6E5E" w:rsidRPr="00577FEE" w:rsidRDefault="007B6E5E" w:rsidP="00DA22B7">
            <w:pPr>
              <w:spacing w:line="278" w:lineRule="auto"/>
            </w:pPr>
            <w:r w:rsidRPr="00577FEE">
              <w:t xml:space="preserve">Wizualizacja kartotek należności podatkowych uwzględniająca zapisy w systemie księgowości należności i zobowiązań z możliwością określenia należności do zapłaty (wybór konkretnych niezapłaconych rat podatku) i wywołanie systemu płatniczego (realizacja samej płatności w systemie płatniczym nie będzie przedmiotem demonstracji). Wizualizacja powinna objąć swym zakresem kwoty zobowiązań, terminy płatności, saldo zobowiązania, wyliczone należne odsetki na dzień dokonania wpłaty oraz numer rachunku, na który ma być dokonana wpłata. Numer rachunku powinien być zgodny z indywidualnym numerem NRB w systemie księgowym. Wykonać ponowną próbę dokonania płatności na tę samą należność: sprawdzić, czy system prawidłowo nie dopuści do zapłacenia ponownie za tę samą należność. </w:t>
            </w:r>
          </w:p>
        </w:tc>
        <w:tc>
          <w:tcPr>
            <w:tcW w:w="1554" w:type="dxa"/>
          </w:tcPr>
          <w:p w14:paraId="53249516" w14:textId="77777777" w:rsidR="007B6E5E" w:rsidRPr="00577FEE" w:rsidRDefault="007B6E5E" w:rsidP="00DA22B7">
            <w:pPr>
              <w:spacing w:line="278" w:lineRule="auto"/>
            </w:pPr>
          </w:p>
        </w:tc>
      </w:tr>
      <w:tr w:rsidR="007B6E5E" w:rsidRPr="00577FEE" w14:paraId="7149CA9D" w14:textId="77777777" w:rsidTr="00DA22B7">
        <w:trPr>
          <w:jc w:val="center"/>
        </w:trPr>
        <w:tc>
          <w:tcPr>
            <w:tcW w:w="547" w:type="dxa"/>
            <w:vAlign w:val="center"/>
          </w:tcPr>
          <w:p w14:paraId="4DBA6317" w14:textId="77777777" w:rsidR="007B6E5E" w:rsidRPr="00577FEE" w:rsidRDefault="007B6E5E" w:rsidP="00DA22B7">
            <w:pPr>
              <w:numPr>
                <w:ilvl w:val="0"/>
                <w:numId w:val="5"/>
              </w:numPr>
              <w:spacing w:line="278" w:lineRule="auto"/>
              <w:ind w:left="0" w:firstLine="0"/>
            </w:pPr>
          </w:p>
        </w:tc>
        <w:tc>
          <w:tcPr>
            <w:tcW w:w="6961" w:type="dxa"/>
          </w:tcPr>
          <w:p w14:paraId="02783B55" w14:textId="77777777" w:rsidR="007B6E5E" w:rsidRPr="00577FEE" w:rsidRDefault="007B6E5E" w:rsidP="00DA22B7">
            <w:pPr>
              <w:spacing w:line="278" w:lineRule="auto"/>
            </w:pPr>
            <w:r w:rsidRPr="00577FEE">
              <w:t xml:space="preserve">Wizualizacja kartotek należności podatkowych uwzględniająca zapisy w systemie księgowości należności i zobowiązań z </w:t>
            </w:r>
            <w:r w:rsidRPr="00577FEE">
              <w:lastRenderedPageBreak/>
              <w:t xml:space="preserve">możliwością określenia należności do zapłaty (wybór konkretnej niezapłaconej raty podatku) i wywołanie systemu płatniczego (realizacja samej płatności w systemie płatniczym nie będzie przedmiotem próbkowania). </w:t>
            </w:r>
          </w:p>
        </w:tc>
        <w:tc>
          <w:tcPr>
            <w:tcW w:w="1554" w:type="dxa"/>
          </w:tcPr>
          <w:p w14:paraId="5988D46A" w14:textId="77777777" w:rsidR="007B6E5E" w:rsidRPr="00577FEE" w:rsidRDefault="007B6E5E" w:rsidP="00DA22B7">
            <w:pPr>
              <w:spacing w:line="278" w:lineRule="auto"/>
            </w:pPr>
          </w:p>
        </w:tc>
      </w:tr>
      <w:tr w:rsidR="007B6E5E" w:rsidRPr="00577FEE" w14:paraId="36B269F2" w14:textId="77777777" w:rsidTr="00DA22B7">
        <w:trPr>
          <w:jc w:val="center"/>
        </w:trPr>
        <w:tc>
          <w:tcPr>
            <w:tcW w:w="547" w:type="dxa"/>
            <w:vAlign w:val="center"/>
          </w:tcPr>
          <w:p w14:paraId="36EECD4A" w14:textId="77777777" w:rsidR="007B6E5E" w:rsidRPr="00577FEE" w:rsidRDefault="007B6E5E" w:rsidP="00DA22B7">
            <w:pPr>
              <w:numPr>
                <w:ilvl w:val="0"/>
                <w:numId w:val="5"/>
              </w:numPr>
              <w:spacing w:line="278" w:lineRule="auto"/>
              <w:ind w:left="0" w:firstLine="0"/>
            </w:pPr>
          </w:p>
        </w:tc>
        <w:tc>
          <w:tcPr>
            <w:tcW w:w="6961" w:type="dxa"/>
          </w:tcPr>
          <w:p w14:paraId="02466B39" w14:textId="77777777" w:rsidR="007B6E5E" w:rsidRPr="00577FEE" w:rsidRDefault="007B6E5E" w:rsidP="00DA22B7">
            <w:pPr>
              <w:spacing w:line="278" w:lineRule="auto"/>
            </w:pPr>
            <w:r w:rsidRPr="00577FEE">
              <w:t xml:space="preserve">Wyświetlenie listy kartotek interesanta z modułu obsługującego opłaty inne w co najmniej dwóch grupach opłat: wieczyste użytkowanie, czynsz (dzierżawa nieruchomości). Wyświetlone kartoteki powinny zostać założone w systemie dziedzinowym w trakcie prezentacji próbki. </w:t>
            </w:r>
          </w:p>
        </w:tc>
        <w:tc>
          <w:tcPr>
            <w:tcW w:w="1554" w:type="dxa"/>
          </w:tcPr>
          <w:p w14:paraId="628C2D4A" w14:textId="77777777" w:rsidR="007B6E5E" w:rsidRPr="00577FEE" w:rsidRDefault="007B6E5E" w:rsidP="00DA22B7">
            <w:pPr>
              <w:spacing w:line="278" w:lineRule="auto"/>
            </w:pPr>
          </w:p>
        </w:tc>
      </w:tr>
      <w:tr w:rsidR="007B6E5E" w:rsidRPr="00577FEE" w14:paraId="05DF9C65" w14:textId="77777777" w:rsidTr="00DA22B7">
        <w:trPr>
          <w:jc w:val="center"/>
        </w:trPr>
        <w:tc>
          <w:tcPr>
            <w:tcW w:w="547" w:type="dxa"/>
            <w:vAlign w:val="center"/>
          </w:tcPr>
          <w:p w14:paraId="75972F45" w14:textId="77777777" w:rsidR="007B6E5E" w:rsidRPr="00577FEE" w:rsidRDefault="007B6E5E" w:rsidP="00DA22B7">
            <w:pPr>
              <w:numPr>
                <w:ilvl w:val="0"/>
                <w:numId w:val="5"/>
              </w:numPr>
              <w:spacing w:line="278" w:lineRule="auto"/>
              <w:ind w:left="0" w:firstLine="0"/>
            </w:pPr>
          </w:p>
        </w:tc>
        <w:tc>
          <w:tcPr>
            <w:tcW w:w="6961" w:type="dxa"/>
          </w:tcPr>
          <w:p w14:paraId="43FD5969" w14:textId="77777777" w:rsidR="007B6E5E" w:rsidRPr="00577FEE" w:rsidRDefault="007B6E5E" w:rsidP="00DA22B7">
            <w:pPr>
              <w:spacing w:line="278" w:lineRule="auto"/>
            </w:pPr>
            <w:r w:rsidRPr="00577FEE">
              <w:t>Wizualizacja informacji o rozrachunkach z systemu finansowo-księgowego na poszczególnych kartotekach (z poprzedniego kroku scenariusza) minimum w zakresie: data wystawienia / powstania zobowiązania, termin płatności, kwoty do zapłaty, należnych odsetek.</w:t>
            </w:r>
          </w:p>
        </w:tc>
        <w:tc>
          <w:tcPr>
            <w:tcW w:w="1554" w:type="dxa"/>
          </w:tcPr>
          <w:p w14:paraId="695BE7FC" w14:textId="77777777" w:rsidR="007B6E5E" w:rsidRPr="00577FEE" w:rsidRDefault="007B6E5E" w:rsidP="00DA22B7">
            <w:pPr>
              <w:spacing w:line="278" w:lineRule="auto"/>
            </w:pPr>
          </w:p>
        </w:tc>
      </w:tr>
    </w:tbl>
    <w:p w14:paraId="6E7F8D1B" w14:textId="77777777" w:rsidR="007B6E5E" w:rsidRPr="00E975EA" w:rsidRDefault="007B6E5E" w:rsidP="007B6E5E">
      <w:pPr>
        <w:rPr>
          <w:highlight w:val="yellow"/>
        </w:rPr>
      </w:pPr>
    </w:p>
    <w:p w14:paraId="2E552A6A" w14:textId="77777777" w:rsidR="007B6E5E" w:rsidRPr="00F96FF7" w:rsidRDefault="007B6E5E" w:rsidP="007B6E5E">
      <w:pPr>
        <w:pStyle w:val="Nagwek2"/>
        <w:numPr>
          <w:ilvl w:val="1"/>
          <w:numId w:val="2"/>
        </w:numPr>
        <w:ind w:left="431" w:hanging="431"/>
      </w:pPr>
      <w:bookmarkStart w:id="2" w:name="_Hlk199088410"/>
      <w:bookmarkStart w:id="3" w:name="_Hlk199179469"/>
      <w:r>
        <w:t>K</w:t>
      </w:r>
      <w:r w:rsidRPr="00F96FF7">
        <w:t>omunikacj</w:t>
      </w:r>
      <w:r>
        <w:t>a</w:t>
      </w:r>
      <w:r w:rsidRPr="00F96FF7">
        <w:t xml:space="preserve"> elektroniczn</w:t>
      </w:r>
      <w:r>
        <w:t>a</w:t>
      </w:r>
      <w:r w:rsidRPr="00F96FF7">
        <w:t xml:space="preserve"> z interesantem </w:t>
      </w:r>
      <w:r>
        <w:t>i</w:t>
      </w:r>
      <w:r w:rsidRPr="00F96FF7">
        <w:t xml:space="preserve"> aplikacj</w:t>
      </w:r>
      <w:r>
        <w:t>a m</w:t>
      </w:r>
      <w:r w:rsidRPr="00F96FF7">
        <w:t>obiln</w:t>
      </w:r>
      <w:bookmarkEnd w:id="2"/>
      <w: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101"/>
        <w:gridCol w:w="1399"/>
      </w:tblGrid>
      <w:tr w:rsidR="007B6E5E" w:rsidRPr="00F96FF7" w14:paraId="0B01BEC9" w14:textId="77777777" w:rsidTr="00DA22B7">
        <w:tc>
          <w:tcPr>
            <w:tcW w:w="562" w:type="dxa"/>
            <w:shd w:val="clear" w:color="auto" w:fill="D0CECE"/>
            <w:vAlign w:val="center"/>
          </w:tcPr>
          <w:bookmarkEnd w:id="3"/>
          <w:p w14:paraId="1448E3AD" w14:textId="77777777" w:rsidR="007B6E5E" w:rsidRPr="00F96FF7" w:rsidRDefault="007B6E5E" w:rsidP="00DA22B7">
            <w:pPr>
              <w:spacing w:after="0"/>
              <w:rPr>
                <w:b/>
              </w:rPr>
            </w:pPr>
            <w:r w:rsidRPr="00F96FF7">
              <w:rPr>
                <w:b/>
              </w:rPr>
              <w:t>Lp.</w:t>
            </w:r>
          </w:p>
        </w:tc>
        <w:tc>
          <w:tcPr>
            <w:tcW w:w="7101" w:type="dxa"/>
            <w:shd w:val="clear" w:color="auto" w:fill="D0CECE"/>
            <w:vAlign w:val="center"/>
          </w:tcPr>
          <w:p w14:paraId="4B531C0B" w14:textId="77777777" w:rsidR="007B6E5E" w:rsidRPr="00F96FF7" w:rsidRDefault="007B6E5E" w:rsidP="00DA22B7">
            <w:pPr>
              <w:spacing w:after="0"/>
              <w:rPr>
                <w:b/>
              </w:rPr>
            </w:pPr>
            <w:r w:rsidRPr="00F96FF7">
              <w:rPr>
                <w:b/>
              </w:rPr>
              <w:t>Zakres prezentacji</w:t>
            </w:r>
          </w:p>
        </w:tc>
        <w:tc>
          <w:tcPr>
            <w:tcW w:w="1399" w:type="dxa"/>
            <w:shd w:val="clear" w:color="auto" w:fill="D0CECE"/>
            <w:vAlign w:val="center"/>
          </w:tcPr>
          <w:p w14:paraId="4E67B4AD" w14:textId="77777777" w:rsidR="007B6E5E" w:rsidRPr="00F96FF7" w:rsidRDefault="007B6E5E" w:rsidP="00DA22B7">
            <w:pPr>
              <w:spacing w:after="0"/>
              <w:rPr>
                <w:b/>
              </w:rPr>
            </w:pPr>
            <w:r w:rsidRPr="00F96FF7">
              <w:rPr>
                <w:b/>
              </w:rPr>
              <w:t>Wynik testu</w:t>
            </w:r>
          </w:p>
          <w:p w14:paraId="7B8B3326" w14:textId="77777777" w:rsidR="007B6E5E" w:rsidRPr="00F96FF7" w:rsidRDefault="007B6E5E" w:rsidP="00DA22B7">
            <w:pPr>
              <w:spacing w:after="0"/>
              <w:rPr>
                <w:b/>
              </w:rPr>
            </w:pPr>
            <w:r w:rsidRPr="00F96FF7">
              <w:rPr>
                <w:b/>
              </w:rPr>
              <w:t>spełnienie wymogów</w:t>
            </w:r>
          </w:p>
          <w:p w14:paraId="263644FF" w14:textId="77777777" w:rsidR="007B6E5E" w:rsidRPr="00F96FF7" w:rsidRDefault="007B6E5E" w:rsidP="00DA22B7">
            <w:pPr>
              <w:spacing w:after="0"/>
              <w:rPr>
                <w:b/>
              </w:rPr>
            </w:pPr>
            <w:r w:rsidRPr="00F96FF7">
              <w:rPr>
                <w:b/>
              </w:rPr>
              <w:t>TAK/NIE</w:t>
            </w:r>
          </w:p>
        </w:tc>
      </w:tr>
      <w:tr w:rsidR="007B6E5E" w:rsidRPr="00F96FF7" w14:paraId="6FDB4C6B" w14:textId="77777777" w:rsidTr="00DA22B7">
        <w:tc>
          <w:tcPr>
            <w:tcW w:w="562" w:type="dxa"/>
          </w:tcPr>
          <w:p w14:paraId="5D00D7D2" w14:textId="77777777" w:rsidR="007B6E5E" w:rsidRPr="00F96FF7" w:rsidRDefault="007B6E5E" w:rsidP="00DA22B7">
            <w:pPr>
              <w:numPr>
                <w:ilvl w:val="0"/>
                <w:numId w:val="35"/>
              </w:numPr>
              <w:spacing w:after="0"/>
              <w:ind w:left="0" w:firstLine="0"/>
            </w:pPr>
          </w:p>
        </w:tc>
        <w:tc>
          <w:tcPr>
            <w:tcW w:w="7101" w:type="dxa"/>
          </w:tcPr>
          <w:p w14:paraId="046472FA" w14:textId="77777777" w:rsidR="007B6E5E" w:rsidRPr="00F96FF7" w:rsidRDefault="007B6E5E" w:rsidP="00DA22B7">
            <w:pPr>
              <w:spacing w:after="0"/>
            </w:pPr>
            <w:r w:rsidRPr="00F96FF7">
              <w:t>Uprawniony użytkownik rejestruje w systemie dwa konta mieszkańca, po jednym dla kobiety i mężczyzny. W trakcie rejestracji kont mieszkańców wprowadza wszystkie wymagane informacje oraz dla konta:</w:t>
            </w:r>
          </w:p>
          <w:p w14:paraId="1C9B9293" w14:textId="77777777" w:rsidR="007B6E5E" w:rsidRPr="00F96FF7" w:rsidRDefault="007B6E5E" w:rsidP="00DA22B7">
            <w:pPr>
              <w:numPr>
                <w:ilvl w:val="0"/>
                <w:numId w:val="46"/>
              </w:numPr>
              <w:spacing w:after="0"/>
              <w:ind w:left="460"/>
            </w:pPr>
            <w:r w:rsidRPr="00F96FF7">
              <w:t>kobiety – przykładowy adres e-mail i numer telefonu komórkowego,</w:t>
            </w:r>
          </w:p>
          <w:p w14:paraId="1752DC42" w14:textId="77777777" w:rsidR="007B6E5E" w:rsidRPr="00F96FF7" w:rsidRDefault="007B6E5E" w:rsidP="00DA22B7">
            <w:pPr>
              <w:numPr>
                <w:ilvl w:val="0"/>
                <w:numId w:val="46"/>
              </w:numPr>
              <w:spacing w:after="0"/>
              <w:ind w:left="460"/>
            </w:pPr>
            <w:r w:rsidRPr="00F96FF7">
              <w:t>mężczyzny – przykładowy numer telefonu komórkowego.</w:t>
            </w:r>
          </w:p>
        </w:tc>
        <w:tc>
          <w:tcPr>
            <w:tcW w:w="1399" w:type="dxa"/>
          </w:tcPr>
          <w:p w14:paraId="60D8950F" w14:textId="77777777" w:rsidR="007B6E5E" w:rsidRPr="00F96FF7" w:rsidRDefault="007B6E5E" w:rsidP="00DA22B7">
            <w:pPr>
              <w:spacing w:after="0"/>
            </w:pPr>
          </w:p>
        </w:tc>
      </w:tr>
      <w:tr w:rsidR="007B6E5E" w:rsidRPr="00F96FF7" w14:paraId="490E4269" w14:textId="77777777" w:rsidTr="00DA22B7">
        <w:tc>
          <w:tcPr>
            <w:tcW w:w="562" w:type="dxa"/>
          </w:tcPr>
          <w:p w14:paraId="4B0F9B42" w14:textId="77777777" w:rsidR="007B6E5E" w:rsidRPr="00F96FF7" w:rsidRDefault="007B6E5E" w:rsidP="00DA22B7">
            <w:pPr>
              <w:numPr>
                <w:ilvl w:val="0"/>
                <w:numId w:val="35"/>
              </w:numPr>
              <w:spacing w:after="0"/>
              <w:ind w:left="0" w:firstLine="0"/>
            </w:pPr>
          </w:p>
        </w:tc>
        <w:tc>
          <w:tcPr>
            <w:tcW w:w="7101" w:type="dxa"/>
          </w:tcPr>
          <w:p w14:paraId="30C40C84" w14:textId="77777777" w:rsidR="007B6E5E" w:rsidRPr="00F96FF7" w:rsidRDefault="007B6E5E" w:rsidP="00DA22B7">
            <w:pPr>
              <w:spacing w:after="0"/>
            </w:pPr>
            <w:r w:rsidRPr="00F96FF7">
              <w:t xml:space="preserve">Uprawniony użytkownik (Redaktor) tworzy dwie przykładowe grupy dla zarejestrowanych kont mieszkańców, które służyć będą do wyboru z bazy tylko kobiet lub mężczyzn. Redaktor nazywa grupy odpowiednio Kobiety i Mężczyźni. Należy zademonstrować, że w grupach znajdują się osoby wprowadzone w kroku </w:t>
            </w:r>
            <w:r>
              <w:t>1</w:t>
            </w:r>
            <w:r w:rsidRPr="00F96FF7">
              <w:t>.</w:t>
            </w:r>
          </w:p>
        </w:tc>
        <w:tc>
          <w:tcPr>
            <w:tcW w:w="1399" w:type="dxa"/>
          </w:tcPr>
          <w:p w14:paraId="6C21001D" w14:textId="77777777" w:rsidR="007B6E5E" w:rsidRPr="00F96FF7" w:rsidRDefault="007B6E5E" w:rsidP="00DA22B7">
            <w:pPr>
              <w:spacing w:after="0"/>
            </w:pPr>
          </w:p>
        </w:tc>
      </w:tr>
      <w:tr w:rsidR="007B6E5E" w:rsidRPr="00F96FF7" w14:paraId="2EC2D795" w14:textId="77777777" w:rsidTr="00DA22B7">
        <w:tc>
          <w:tcPr>
            <w:tcW w:w="562" w:type="dxa"/>
          </w:tcPr>
          <w:p w14:paraId="431682F2" w14:textId="77777777" w:rsidR="007B6E5E" w:rsidRPr="00F96FF7" w:rsidRDefault="007B6E5E" w:rsidP="00DA22B7">
            <w:pPr>
              <w:numPr>
                <w:ilvl w:val="0"/>
                <w:numId w:val="35"/>
              </w:numPr>
              <w:spacing w:after="0"/>
              <w:ind w:left="0" w:firstLine="0"/>
            </w:pPr>
          </w:p>
        </w:tc>
        <w:tc>
          <w:tcPr>
            <w:tcW w:w="7101" w:type="dxa"/>
          </w:tcPr>
          <w:p w14:paraId="51AA5EB8" w14:textId="77777777" w:rsidR="007B6E5E" w:rsidRPr="00F96FF7" w:rsidRDefault="007B6E5E" w:rsidP="00DA22B7">
            <w:pPr>
              <w:spacing w:after="0"/>
            </w:pPr>
            <w:r w:rsidRPr="00F96FF7">
              <w:t>Redaktor tworzy pierwszą przykładową wiadomość SMS – „Zaproszenie na wydarzenie kulturalne” podając minimum następujące elementy:</w:t>
            </w:r>
          </w:p>
          <w:p w14:paraId="1000ACC3" w14:textId="77777777" w:rsidR="007B6E5E" w:rsidRPr="00F96FF7" w:rsidRDefault="007B6E5E" w:rsidP="00DA22B7">
            <w:pPr>
              <w:numPr>
                <w:ilvl w:val="0"/>
                <w:numId w:val="47"/>
              </w:numPr>
              <w:spacing w:after="0"/>
            </w:pPr>
            <w:r w:rsidRPr="00F96FF7">
              <w:t>temat;</w:t>
            </w:r>
          </w:p>
          <w:p w14:paraId="04F0683F" w14:textId="77777777" w:rsidR="007B6E5E" w:rsidRPr="00F96FF7" w:rsidRDefault="007B6E5E" w:rsidP="00DA22B7">
            <w:pPr>
              <w:numPr>
                <w:ilvl w:val="0"/>
                <w:numId w:val="47"/>
              </w:numPr>
              <w:spacing w:after="0"/>
            </w:pPr>
            <w:r w:rsidRPr="00F96FF7">
              <w:t>kategorię wiadomości.</w:t>
            </w:r>
          </w:p>
        </w:tc>
        <w:tc>
          <w:tcPr>
            <w:tcW w:w="1399" w:type="dxa"/>
          </w:tcPr>
          <w:p w14:paraId="15DBDD3B" w14:textId="77777777" w:rsidR="007B6E5E" w:rsidRPr="00F96FF7" w:rsidRDefault="007B6E5E" w:rsidP="00DA22B7">
            <w:pPr>
              <w:spacing w:after="0"/>
            </w:pPr>
          </w:p>
        </w:tc>
      </w:tr>
      <w:tr w:rsidR="007B6E5E" w:rsidRPr="00F96FF7" w14:paraId="3F0F4800" w14:textId="77777777" w:rsidTr="00DA22B7">
        <w:tc>
          <w:tcPr>
            <w:tcW w:w="562" w:type="dxa"/>
          </w:tcPr>
          <w:p w14:paraId="03D53CFC" w14:textId="77777777" w:rsidR="007B6E5E" w:rsidRPr="00F96FF7" w:rsidRDefault="007B6E5E" w:rsidP="00DA22B7">
            <w:pPr>
              <w:numPr>
                <w:ilvl w:val="0"/>
                <w:numId w:val="35"/>
              </w:numPr>
              <w:spacing w:after="0"/>
              <w:ind w:left="0" w:firstLine="0"/>
            </w:pPr>
          </w:p>
        </w:tc>
        <w:tc>
          <w:tcPr>
            <w:tcW w:w="7101" w:type="dxa"/>
          </w:tcPr>
          <w:p w14:paraId="26913876" w14:textId="77777777" w:rsidR="007B6E5E" w:rsidRPr="00F96FF7" w:rsidRDefault="007B6E5E" w:rsidP="00DA22B7">
            <w:pPr>
              <w:spacing w:after="0"/>
            </w:pPr>
            <w:r w:rsidRPr="00F96FF7">
              <w:t>Redaktor kończy proces tworzenia wiadomości i zapisuje ją.</w:t>
            </w:r>
          </w:p>
        </w:tc>
        <w:tc>
          <w:tcPr>
            <w:tcW w:w="1399" w:type="dxa"/>
          </w:tcPr>
          <w:p w14:paraId="2C2FC117" w14:textId="77777777" w:rsidR="007B6E5E" w:rsidRPr="00F96FF7" w:rsidRDefault="007B6E5E" w:rsidP="00DA22B7">
            <w:pPr>
              <w:spacing w:after="0"/>
            </w:pPr>
          </w:p>
        </w:tc>
      </w:tr>
      <w:tr w:rsidR="007B6E5E" w:rsidRPr="00F96FF7" w14:paraId="46279E0E" w14:textId="77777777" w:rsidTr="00DA22B7">
        <w:tc>
          <w:tcPr>
            <w:tcW w:w="562" w:type="dxa"/>
          </w:tcPr>
          <w:p w14:paraId="484A0E21" w14:textId="77777777" w:rsidR="007B6E5E" w:rsidRPr="00F96FF7" w:rsidRDefault="007B6E5E" w:rsidP="00DA22B7">
            <w:pPr>
              <w:numPr>
                <w:ilvl w:val="0"/>
                <w:numId w:val="35"/>
              </w:numPr>
              <w:spacing w:after="0"/>
              <w:ind w:left="0" w:firstLine="0"/>
            </w:pPr>
          </w:p>
        </w:tc>
        <w:tc>
          <w:tcPr>
            <w:tcW w:w="7101" w:type="dxa"/>
          </w:tcPr>
          <w:p w14:paraId="5C0CD191" w14:textId="77777777" w:rsidR="007B6E5E" w:rsidRPr="00F96FF7" w:rsidRDefault="007B6E5E" w:rsidP="00DA22B7">
            <w:pPr>
              <w:spacing w:after="0"/>
            </w:pPr>
            <w:r w:rsidRPr="00F96FF7">
              <w:t>Redaktor wznawia proces tworzenia wiadomości od momentu, w którym zakończył.</w:t>
            </w:r>
          </w:p>
        </w:tc>
        <w:tc>
          <w:tcPr>
            <w:tcW w:w="1399" w:type="dxa"/>
          </w:tcPr>
          <w:p w14:paraId="72D08FC0" w14:textId="77777777" w:rsidR="007B6E5E" w:rsidRPr="00F96FF7" w:rsidRDefault="007B6E5E" w:rsidP="00DA22B7">
            <w:pPr>
              <w:spacing w:after="0"/>
            </w:pPr>
          </w:p>
        </w:tc>
      </w:tr>
      <w:tr w:rsidR="007B6E5E" w:rsidRPr="00F96FF7" w14:paraId="0F24342D" w14:textId="77777777" w:rsidTr="00DA22B7">
        <w:tc>
          <w:tcPr>
            <w:tcW w:w="562" w:type="dxa"/>
          </w:tcPr>
          <w:p w14:paraId="78E748BD" w14:textId="77777777" w:rsidR="007B6E5E" w:rsidRPr="00F96FF7" w:rsidRDefault="007B6E5E" w:rsidP="00DA22B7">
            <w:pPr>
              <w:numPr>
                <w:ilvl w:val="0"/>
                <w:numId w:val="35"/>
              </w:numPr>
              <w:spacing w:after="0"/>
              <w:ind w:left="0" w:firstLine="0"/>
            </w:pPr>
          </w:p>
        </w:tc>
        <w:tc>
          <w:tcPr>
            <w:tcW w:w="7101" w:type="dxa"/>
          </w:tcPr>
          <w:p w14:paraId="5BDE69B4" w14:textId="77777777" w:rsidR="007B6E5E" w:rsidRPr="00F96FF7" w:rsidRDefault="007B6E5E" w:rsidP="00DA22B7">
            <w:pPr>
              <w:spacing w:after="0"/>
            </w:pPr>
            <w:r w:rsidRPr="00F96FF7">
              <w:t>Redaktor wskazuje wszystkie konta mieszkańców i wysyła wiadomość przez SMS.</w:t>
            </w:r>
          </w:p>
        </w:tc>
        <w:tc>
          <w:tcPr>
            <w:tcW w:w="1399" w:type="dxa"/>
          </w:tcPr>
          <w:p w14:paraId="7E89FFB8" w14:textId="77777777" w:rsidR="007B6E5E" w:rsidRPr="00F96FF7" w:rsidRDefault="007B6E5E" w:rsidP="00DA22B7">
            <w:pPr>
              <w:spacing w:after="0"/>
            </w:pPr>
          </w:p>
        </w:tc>
      </w:tr>
      <w:tr w:rsidR="007B6E5E" w:rsidRPr="00F96FF7" w14:paraId="057050B0" w14:textId="77777777" w:rsidTr="00DA22B7">
        <w:tc>
          <w:tcPr>
            <w:tcW w:w="562" w:type="dxa"/>
          </w:tcPr>
          <w:p w14:paraId="7AF25F69" w14:textId="77777777" w:rsidR="007B6E5E" w:rsidRPr="00F96FF7" w:rsidRDefault="007B6E5E" w:rsidP="00DA22B7">
            <w:pPr>
              <w:numPr>
                <w:ilvl w:val="0"/>
                <w:numId w:val="35"/>
              </w:numPr>
              <w:spacing w:after="0"/>
              <w:ind w:left="0" w:firstLine="0"/>
            </w:pPr>
          </w:p>
        </w:tc>
        <w:tc>
          <w:tcPr>
            <w:tcW w:w="7101" w:type="dxa"/>
          </w:tcPr>
          <w:p w14:paraId="3F4340C5" w14:textId="77777777" w:rsidR="007B6E5E" w:rsidRPr="00F96FF7" w:rsidRDefault="007B6E5E" w:rsidP="00DA22B7">
            <w:pPr>
              <w:spacing w:after="0"/>
            </w:pPr>
            <w:r w:rsidRPr="00F96FF7">
              <w:t>Redaktor tworzy drugą przykładową wiadomość – „Badania dla kobiet” podając minimum następujące elementy:</w:t>
            </w:r>
          </w:p>
          <w:p w14:paraId="1218A8B3" w14:textId="77777777" w:rsidR="007B6E5E" w:rsidRPr="00F96FF7" w:rsidRDefault="007B6E5E" w:rsidP="00DA22B7">
            <w:pPr>
              <w:numPr>
                <w:ilvl w:val="0"/>
                <w:numId w:val="48"/>
              </w:numPr>
              <w:spacing w:after="0"/>
              <w:ind w:left="460"/>
            </w:pPr>
            <w:r w:rsidRPr="00F96FF7">
              <w:t>temat;</w:t>
            </w:r>
          </w:p>
          <w:p w14:paraId="570C9A6A" w14:textId="77777777" w:rsidR="007B6E5E" w:rsidRPr="00F96FF7" w:rsidRDefault="007B6E5E" w:rsidP="00DA22B7">
            <w:pPr>
              <w:numPr>
                <w:ilvl w:val="0"/>
                <w:numId w:val="48"/>
              </w:numPr>
              <w:spacing w:after="0"/>
              <w:ind w:left="460"/>
            </w:pPr>
            <w:r w:rsidRPr="00F96FF7">
              <w:t>kategorię wiadomości;</w:t>
            </w:r>
          </w:p>
          <w:p w14:paraId="198CC7FA" w14:textId="77777777" w:rsidR="007B6E5E" w:rsidRPr="00F96FF7" w:rsidRDefault="007B6E5E" w:rsidP="00DA22B7">
            <w:pPr>
              <w:numPr>
                <w:ilvl w:val="0"/>
                <w:numId w:val="48"/>
              </w:numPr>
              <w:spacing w:after="0"/>
              <w:ind w:left="460"/>
            </w:pPr>
            <w:r w:rsidRPr="00F96FF7">
              <w:t>treść dla wiadomości sms oraz dla e-mail i aplikacji mobilnej (wprowadzając treść Redaktor prezentuje możliwość wprowadzenia treści innej dla wiadomości wysyłanych przez SMS, a inną dla pozostałych metod wysyłania wiadomości, np. e-mail, aplikacja mobilna);</w:t>
            </w:r>
          </w:p>
          <w:p w14:paraId="48E071C6" w14:textId="77777777" w:rsidR="007B6E5E" w:rsidRPr="00F96FF7" w:rsidRDefault="007B6E5E" w:rsidP="00DA22B7">
            <w:pPr>
              <w:numPr>
                <w:ilvl w:val="0"/>
                <w:numId w:val="48"/>
              </w:numPr>
              <w:spacing w:after="0"/>
              <w:ind w:left="460"/>
            </w:pPr>
            <w:r w:rsidRPr="00F96FF7">
              <w:t>załącznik.</w:t>
            </w:r>
          </w:p>
        </w:tc>
        <w:tc>
          <w:tcPr>
            <w:tcW w:w="1399" w:type="dxa"/>
          </w:tcPr>
          <w:p w14:paraId="65799C5C" w14:textId="77777777" w:rsidR="007B6E5E" w:rsidRPr="00F96FF7" w:rsidRDefault="007B6E5E" w:rsidP="00DA22B7">
            <w:pPr>
              <w:spacing w:after="0"/>
            </w:pPr>
          </w:p>
        </w:tc>
      </w:tr>
      <w:tr w:rsidR="007B6E5E" w:rsidRPr="00F96FF7" w14:paraId="288A78BA" w14:textId="77777777" w:rsidTr="00DA22B7">
        <w:tc>
          <w:tcPr>
            <w:tcW w:w="562" w:type="dxa"/>
          </w:tcPr>
          <w:p w14:paraId="40D42C8E" w14:textId="77777777" w:rsidR="007B6E5E" w:rsidRPr="00F96FF7" w:rsidRDefault="007B6E5E" w:rsidP="00DA22B7">
            <w:pPr>
              <w:numPr>
                <w:ilvl w:val="0"/>
                <w:numId w:val="35"/>
              </w:numPr>
              <w:spacing w:after="0"/>
              <w:ind w:left="0" w:firstLine="0"/>
            </w:pPr>
          </w:p>
        </w:tc>
        <w:tc>
          <w:tcPr>
            <w:tcW w:w="7101" w:type="dxa"/>
          </w:tcPr>
          <w:p w14:paraId="26BE1B67" w14:textId="77777777" w:rsidR="007B6E5E" w:rsidRPr="00F96FF7" w:rsidRDefault="007B6E5E" w:rsidP="00DA22B7">
            <w:pPr>
              <w:spacing w:after="0"/>
            </w:pPr>
            <w:r w:rsidRPr="00F96FF7">
              <w:t>Redaktor prezentuje możliwości wyboru adresatów i ostatecznie wskazuje przygotowaną wcześniej grupę Kobiety, jako adresatów tworzonej wiadomości.</w:t>
            </w:r>
          </w:p>
        </w:tc>
        <w:tc>
          <w:tcPr>
            <w:tcW w:w="1399" w:type="dxa"/>
          </w:tcPr>
          <w:p w14:paraId="662E13C2" w14:textId="77777777" w:rsidR="007B6E5E" w:rsidRPr="00F96FF7" w:rsidRDefault="007B6E5E" w:rsidP="00DA22B7">
            <w:pPr>
              <w:spacing w:after="0"/>
            </w:pPr>
          </w:p>
          <w:p w14:paraId="10B8F569" w14:textId="77777777" w:rsidR="007B6E5E" w:rsidRPr="00F96FF7" w:rsidRDefault="007B6E5E" w:rsidP="00DA22B7">
            <w:pPr>
              <w:spacing w:after="0"/>
            </w:pPr>
          </w:p>
          <w:p w14:paraId="22AB8142" w14:textId="77777777" w:rsidR="007B6E5E" w:rsidRPr="00F96FF7" w:rsidRDefault="007B6E5E" w:rsidP="00DA22B7">
            <w:pPr>
              <w:spacing w:after="0"/>
            </w:pPr>
          </w:p>
        </w:tc>
      </w:tr>
      <w:tr w:rsidR="007B6E5E" w:rsidRPr="00F96FF7" w14:paraId="10880170" w14:textId="77777777" w:rsidTr="00DA22B7">
        <w:tc>
          <w:tcPr>
            <w:tcW w:w="562" w:type="dxa"/>
          </w:tcPr>
          <w:p w14:paraId="63463070" w14:textId="77777777" w:rsidR="007B6E5E" w:rsidRPr="00F96FF7" w:rsidRDefault="007B6E5E" w:rsidP="00DA22B7">
            <w:pPr>
              <w:numPr>
                <w:ilvl w:val="0"/>
                <w:numId w:val="35"/>
              </w:numPr>
              <w:spacing w:after="0"/>
              <w:ind w:left="0" w:firstLine="0"/>
            </w:pPr>
          </w:p>
        </w:tc>
        <w:tc>
          <w:tcPr>
            <w:tcW w:w="7101" w:type="dxa"/>
          </w:tcPr>
          <w:p w14:paraId="16BD33B9" w14:textId="77777777" w:rsidR="007B6E5E" w:rsidRPr="00F96FF7" w:rsidRDefault="007B6E5E" w:rsidP="00DA22B7">
            <w:pPr>
              <w:spacing w:after="0"/>
            </w:pPr>
            <w:r w:rsidRPr="00F96FF7">
              <w:t>Redaktor prezentuje możliwość wyboru różnych metod wysyłania wiadomości oraz wskazywania priorytetów ich stosowania.</w:t>
            </w:r>
          </w:p>
        </w:tc>
        <w:tc>
          <w:tcPr>
            <w:tcW w:w="1399" w:type="dxa"/>
          </w:tcPr>
          <w:p w14:paraId="7375FD6C" w14:textId="77777777" w:rsidR="007B6E5E" w:rsidRPr="00F96FF7" w:rsidRDefault="007B6E5E" w:rsidP="00DA22B7">
            <w:pPr>
              <w:spacing w:after="0"/>
            </w:pPr>
          </w:p>
        </w:tc>
      </w:tr>
      <w:tr w:rsidR="007B6E5E" w:rsidRPr="00F96FF7" w14:paraId="34630BEE" w14:textId="77777777" w:rsidTr="00DA22B7">
        <w:tc>
          <w:tcPr>
            <w:tcW w:w="562" w:type="dxa"/>
          </w:tcPr>
          <w:p w14:paraId="4CABDA10" w14:textId="77777777" w:rsidR="007B6E5E" w:rsidRPr="00F96FF7" w:rsidRDefault="007B6E5E" w:rsidP="00DA22B7">
            <w:pPr>
              <w:numPr>
                <w:ilvl w:val="0"/>
                <w:numId w:val="35"/>
              </w:numPr>
              <w:spacing w:after="0"/>
              <w:ind w:left="0" w:firstLine="0"/>
            </w:pPr>
          </w:p>
        </w:tc>
        <w:tc>
          <w:tcPr>
            <w:tcW w:w="7101" w:type="dxa"/>
          </w:tcPr>
          <w:p w14:paraId="77D97060" w14:textId="77777777" w:rsidR="007B6E5E" w:rsidRPr="00F96FF7" w:rsidRDefault="007B6E5E" w:rsidP="00DA22B7">
            <w:pPr>
              <w:spacing w:after="0"/>
            </w:pPr>
            <w:r w:rsidRPr="00F96FF7">
              <w:t xml:space="preserve">Redaktor ustala terminy wysyłki wiadomości i wysyła je. </w:t>
            </w:r>
          </w:p>
        </w:tc>
        <w:tc>
          <w:tcPr>
            <w:tcW w:w="1399" w:type="dxa"/>
          </w:tcPr>
          <w:p w14:paraId="6BB90789" w14:textId="77777777" w:rsidR="007B6E5E" w:rsidRPr="00F96FF7" w:rsidRDefault="007B6E5E" w:rsidP="00DA22B7">
            <w:pPr>
              <w:spacing w:after="0"/>
            </w:pPr>
          </w:p>
        </w:tc>
      </w:tr>
      <w:tr w:rsidR="007B6E5E" w:rsidRPr="00F96FF7" w14:paraId="6621A2DD" w14:textId="77777777" w:rsidTr="00DA22B7">
        <w:tc>
          <w:tcPr>
            <w:tcW w:w="562" w:type="dxa"/>
          </w:tcPr>
          <w:p w14:paraId="56CD785C" w14:textId="77777777" w:rsidR="007B6E5E" w:rsidRPr="00F96FF7" w:rsidRDefault="007B6E5E" w:rsidP="00DA22B7">
            <w:pPr>
              <w:numPr>
                <w:ilvl w:val="0"/>
                <w:numId w:val="35"/>
              </w:numPr>
              <w:spacing w:after="0"/>
              <w:ind w:left="0" w:firstLine="0"/>
            </w:pPr>
          </w:p>
        </w:tc>
        <w:tc>
          <w:tcPr>
            <w:tcW w:w="7101" w:type="dxa"/>
          </w:tcPr>
          <w:p w14:paraId="238F4587" w14:textId="77777777" w:rsidR="007B6E5E" w:rsidRPr="00F96FF7" w:rsidRDefault="007B6E5E" w:rsidP="00DA22B7">
            <w:pPr>
              <w:spacing w:after="0"/>
            </w:pPr>
            <w:r w:rsidRPr="00F96FF7">
              <w:t>Redaktor tworzy szablon wiadomości „Ostrzeżenie przed burzą” podając następujące elementy:</w:t>
            </w:r>
          </w:p>
          <w:p w14:paraId="4A6B194B" w14:textId="77777777" w:rsidR="007B6E5E" w:rsidRPr="00F96FF7" w:rsidRDefault="007B6E5E" w:rsidP="00DA22B7">
            <w:pPr>
              <w:numPr>
                <w:ilvl w:val="0"/>
                <w:numId w:val="49"/>
              </w:numPr>
              <w:spacing w:after="0"/>
              <w:ind w:left="460"/>
            </w:pPr>
            <w:r w:rsidRPr="00F96FF7">
              <w:t>temat;</w:t>
            </w:r>
          </w:p>
          <w:p w14:paraId="09B63681" w14:textId="77777777" w:rsidR="007B6E5E" w:rsidRPr="00F96FF7" w:rsidRDefault="007B6E5E" w:rsidP="00DA22B7">
            <w:pPr>
              <w:numPr>
                <w:ilvl w:val="0"/>
                <w:numId w:val="49"/>
              </w:numPr>
              <w:spacing w:after="0"/>
              <w:ind w:left="460"/>
            </w:pPr>
            <w:r w:rsidRPr="00F96FF7">
              <w:t>grupę tematyczną;</w:t>
            </w:r>
          </w:p>
          <w:p w14:paraId="2E55A7B0" w14:textId="77777777" w:rsidR="007B6E5E" w:rsidRPr="00F96FF7" w:rsidRDefault="007B6E5E" w:rsidP="00DA22B7">
            <w:pPr>
              <w:numPr>
                <w:ilvl w:val="0"/>
                <w:numId w:val="49"/>
              </w:numPr>
              <w:spacing w:after="0"/>
              <w:ind w:left="460"/>
            </w:pPr>
            <w:r w:rsidRPr="00F96FF7">
              <w:t>treść wiadomości dla aplikacji mobilnej;</w:t>
            </w:r>
          </w:p>
          <w:p w14:paraId="270EE6F4" w14:textId="77777777" w:rsidR="007B6E5E" w:rsidRPr="00F96FF7" w:rsidRDefault="007B6E5E" w:rsidP="00DA22B7">
            <w:pPr>
              <w:numPr>
                <w:ilvl w:val="0"/>
                <w:numId w:val="49"/>
              </w:numPr>
              <w:spacing w:after="0"/>
              <w:ind w:left="460"/>
            </w:pPr>
            <w:r w:rsidRPr="00F96FF7">
              <w:t>adresaci: wszystkie konta mieszkańców</w:t>
            </w:r>
          </w:p>
          <w:p w14:paraId="01BED438" w14:textId="77777777" w:rsidR="007B6E5E" w:rsidRPr="00F96FF7" w:rsidRDefault="007B6E5E" w:rsidP="00DA22B7">
            <w:pPr>
              <w:numPr>
                <w:ilvl w:val="0"/>
                <w:numId w:val="49"/>
              </w:numPr>
              <w:spacing w:after="0"/>
              <w:ind w:left="460"/>
            </w:pPr>
            <w:r w:rsidRPr="00F96FF7">
              <w:t>metoda wysłania: aplikacja mobilna.</w:t>
            </w:r>
          </w:p>
          <w:p w14:paraId="10E016F4" w14:textId="77777777" w:rsidR="007B6E5E" w:rsidRPr="00F96FF7" w:rsidRDefault="007B6E5E" w:rsidP="00DA22B7">
            <w:pPr>
              <w:spacing w:after="0"/>
            </w:pPr>
            <w:r w:rsidRPr="00F96FF7">
              <w:t>Redaktor zapisuje szablon, a następnie na bazie szablonu tworzy nową wiadomość i wysyła do adresatów. Demonstracja wiadomości prezentowanej w aplikacji mobilnej.</w:t>
            </w:r>
          </w:p>
        </w:tc>
        <w:tc>
          <w:tcPr>
            <w:tcW w:w="1399" w:type="dxa"/>
          </w:tcPr>
          <w:p w14:paraId="7FDD415E" w14:textId="77777777" w:rsidR="007B6E5E" w:rsidRPr="00F96FF7" w:rsidRDefault="007B6E5E" w:rsidP="00DA22B7">
            <w:pPr>
              <w:spacing w:after="0"/>
            </w:pPr>
          </w:p>
        </w:tc>
      </w:tr>
      <w:tr w:rsidR="007B6E5E" w:rsidRPr="000B5B79" w14:paraId="6A542C32" w14:textId="77777777" w:rsidTr="00DA22B7">
        <w:tc>
          <w:tcPr>
            <w:tcW w:w="562" w:type="dxa"/>
          </w:tcPr>
          <w:p w14:paraId="3371F1E5" w14:textId="77777777" w:rsidR="007B6E5E" w:rsidRPr="00F96FF7" w:rsidRDefault="007B6E5E" w:rsidP="00DA22B7">
            <w:pPr>
              <w:numPr>
                <w:ilvl w:val="0"/>
                <w:numId w:val="35"/>
              </w:numPr>
              <w:spacing w:after="0"/>
              <w:ind w:left="0" w:firstLine="0"/>
            </w:pPr>
          </w:p>
        </w:tc>
        <w:tc>
          <w:tcPr>
            <w:tcW w:w="7101" w:type="dxa"/>
          </w:tcPr>
          <w:p w14:paraId="3559B077" w14:textId="77777777" w:rsidR="007B6E5E" w:rsidRPr="000B5B79" w:rsidRDefault="007B6E5E" w:rsidP="00DA22B7">
            <w:pPr>
              <w:spacing w:after="0"/>
            </w:pPr>
            <w:r w:rsidRPr="00F96FF7">
              <w:t>Redaktor przegląda wszystkie wysłane wiadomości.</w:t>
            </w:r>
          </w:p>
        </w:tc>
        <w:tc>
          <w:tcPr>
            <w:tcW w:w="1399" w:type="dxa"/>
          </w:tcPr>
          <w:p w14:paraId="4CD389A4" w14:textId="77777777" w:rsidR="007B6E5E" w:rsidRPr="000B5B79" w:rsidRDefault="007B6E5E" w:rsidP="00DA22B7">
            <w:pPr>
              <w:spacing w:after="0"/>
            </w:pPr>
          </w:p>
        </w:tc>
      </w:tr>
    </w:tbl>
    <w:p w14:paraId="751A4EC3" w14:textId="77777777" w:rsidR="00E975EA" w:rsidRPr="00BF11CB" w:rsidRDefault="00E975EA" w:rsidP="00E975EA">
      <w:pPr>
        <w:rPr>
          <w:highlight w:val="yellow"/>
        </w:rPr>
      </w:pPr>
    </w:p>
    <w:p w14:paraId="0D4C7DAA" w14:textId="77777777" w:rsidR="00E975EA" w:rsidRPr="003E37A1" w:rsidRDefault="00E975EA" w:rsidP="00E975EA">
      <w:pPr>
        <w:pStyle w:val="Nagwek2"/>
        <w:numPr>
          <w:ilvl w:val="1"/>
          <w:numId w:val="2"/>
        </w:numPr>
        <w:ind w:left="431" w:hanging="431"/>
      </w:pPr>
      <w:r>
        <w:t>Systemy dziedzinowe - p</w:t>
      </w:r>
      <w:r w:rsidRPr="003E37A1">
        <w:t>odatki</w:t>
      </w:r>
    </w:p>
    <w:tbl>
      <w:tblPr>
        <w:tblW w:w="5000" w:type="pct"/>
        <w:tblLayout w:type="fixed"/>
        <w:tblLook w:val="04A0" w:firstRow="1" w:lastRow="0" w:firstColumn="1" w:lastColumn="0" w:noHBand="0" w:noVBand="1"/>
      </w:tblPr>
      <w:tblGrid>
        <w:gridCol w:w="562"/>
        <w:gridCol w:w="6919"/>
        <w:gridCol w:w="1581"/>
      </w:tblGrid>
      <w:tr w:rsidR="00E975EA" w:rsidRPr="00BF11CB" w14:paraId="091108C4"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A7D9FAD" w14:textId="77777777" w:rsidR="00E975EA" w:rsidRPr="00255D7E" w:rsidRDefault="00E975EA" w:rsidP="0096270E">
            <w:pPr>
              <w:spacing w:after="0"/>
              <w:rPr>
                <w:b/>
              </w:rPr>
            </w:pPr>
            <w:r w:rsidRPr="00255D7E">
              <w:rPr>
                <w:b/>
              </w:rPr>
              <w:t>Lp.</w:t>
            </w:r>
          </w:p>
        </w:tc>
        <w:tc>
          <w:tcPr>
            <w:tcW w:w="69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0637D2C" w14:textId="77777777" w:rsidR="00E975EA" w:rsidRPr="00255D7E" w:rsidRDefault="00E975EA" w:rsidP="0096270E">
            <w:pPr>
              <w:spacing w:after="0"/>
              <w:rPr>
                <w:b/>
              </w:rPr>
            </w:pPr>
            <w:r w:rsidRPr="00255D7E">
              <w:rPr>
                <w:b/>
              </w:rPr>
              <w:t>Zakres prezentacji</w:t>
            </w:r>
          </w:p>
        </w:tc>
        <w:tc>
          <w:tcPr>
            <w:tcW w:w="158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3C5EC36" w14:textId="77777777" w:rsidR="00E975EA" w:rsidRPr="00255D7E" w:rsidRDefault="00E975EA" w:rsidP="0096270E">
            <w:pPr>
              <w:spacing w:after="0"/>
              <w:rPr>
                <w:b/>
              </w:rPr>
            </w:pPr>
            <w:r w:rsidRPr="00255D7E">
              <w:rPr>
                <w:b/>
              </w:rPr>
              <w:t>Wynik testu</w:t>
            </w:r>
          </w:p>
          <w:p w14:paraId="2B038452" w14:textId="77777777" w:rsidR="00E975EA" w:rsidRPr="00255D7E" w:rsidRDefault="00E975EA" w:rsidP="0096270E">
            <w:pPr>
              <w:spacing w:after="0"/>
              <w:rPr>
                <w:b/>
              </w:rPr>
            </w:pPr>
            <w:r w:rsidRPr="00255D7E">
              <w:rPr>
                <w:b/>
              </w:rPr>
              <w:t>spełnienie wymogów</w:t>
            </w:r>
          </w:p>
          <w:p w14:paraId="40F81A2D" w14:textId="77777777" w:rsidR="00E975EA" w:rsidRPr="00255D7E" w:rsidRDefault="00E975EA" w:rsidP="0096270E">
            <w:pPr>
              <w:spacing w:after="0"/>
              <w:rPr>
                <w:b/>
              </w:rPr>
            </w:pPr>
            <w:r w:rsidRPr="00255D7E">
              <w:rPr>
                <w:b/>
              </w:rPr>
              <w:t>TAK/NIE</w:t>
            </w:r>
          </w:p>
        </w:tc>
      </w:tr>
      <w:tr w:rsidR="00E975EA" w:rsidRPr="00BF11CB" w14:paraId="4B1BC741"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6D8A0790" w14:textId="77777777" w:rsidR="00E975EA" w:rsidRPr="00255D7E"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635120A3" w14:textId="77777777" w:rsidR="00E975EA" w:rsidRDefault="00E975EA" w:rsidP="0096270E">
            <w:pPr>
              <w:spacing w:after="0"/>
            </w:pPr>
            <w:r w:rsidRPr="00255D7E">
              <w:t xml:space="preserve">Prezentacja </w:t>
            </w:r>
            <w:r>
              <w:t>możliwości pracy</w:t>
            </w:r>
            <w:r w:rsidRPr="00255D7E">
              <w:t xml:space="preserve"> w zakresie wymiaru, księgowości podatkowej i windykacji podatków w jednym module</w:t>
            </w:r>
            <w:r>
              <w:t xml:space="preserve"> (bez konieczności </w:t>
            </w:r>
            <w:proofErr w:type="spellStart"/>
            <w:r>
              <w:t>przelogowywania</w:t>
            </w:r>
            <w:proofErr w:type="spellEnd"/>
            <w:r>
              <w:t>):</w:t>
            </w:r>
          </w:p>
          <w:p w14:paraId="3A5DFAD6" w14:textId="77777777" w:rsidR="00E975EA" w:rsidRDefault="00E975EA" w:rsidP="0096270E">
            <w:pPr>
              <w:pStyle w:val="Akapitzlist"/>
              <w:numPr>
                <w:ilvl w:val="0"/>
                <w:numId w:val="20"/>
              </w:numPr>
              <w:spacing w:after="0"/>
              <w:ind w:left="460"/>
            </w:pPr>
            <w:r>
              <w:lastRenderedPageBreak/>
              <w:t>u</w:t>
            </w:r>
            <w:r w:rsidRPr="00255D7E">
              <w:t>żytkownik wprowadza dane pojazdu do opodatkowania, na podstawie wprowadzonych danych generuje z systemu deklarację DT-1 i DT-1/A</w:t>
            </w:r>
            <w:r>
              <w:t>;</w:t>
            </w:r>
          </w:p>
          <w:p w14:paraId="426CB39E" w14:textId="77777777" w:rsidR="00E975EA" w:rsidRDefault="00E975EA" w:rsidP="0096270E">
            <w:pPr>
              <w:pStyle w:val="Akapitzlist"/>
              <w:numPr>
                <w:ilvl w:val="0"/>
                <w:numId w:val="20"/>
              </w:numPr>
              <w:spacing w:after="0"/>
              <w:ind w:left="460"/>
            </w:pPr>
            <w:r>
              <w:t>następnie wprowadza deklarację, na jej podstawie automatycznie generuje przypis podatku, wprowadza wpłatę na jedną ratę podatku;</w:t>
            </w:r>
          </w:p>
          <w:p w14:paraId="5F338000" w14:textId="77777777" w:rsidR="00E975EA" w:rsidRDefault="00E975EA" w:rsidP="0096270E">
            <w:pPr>
              <w:pStyle w:val="Akapitzlist"/>
              <w:numPr>
                <w:ilvl w:val="0"/>
                <w:numId w:val="20"/>
              </w:numPr>
              <w:spacing w:after="0"/>
              <w:ind w:left="460"/>
            </w:pPr>
            <w:r>
              <w:t>użytkownik wprowadza dane gruntów i nieruchomości do opodatkowania (osoby fizycznej), na podstawie wprowadzonych danych generuje z systemu informacje podatkowe: ZIN-1, ZIN-2,  ZIN-3,  ZIR-1, ZIR-2,  ZIR-3,  ZIL-1,  ZIL-2,  ZIL-3,.</w:t>
            </w:r>
          </w:p>
          <w:p w14:paraId="55C26467" w14:textId="77777777" w:rsidR="00E975EA" w:rsidRDefault="00E975EA" w:rsidP="0096270E">
            <w:pPr>
              <w:pStyle w:val="Akapitzlist"/>
              <w:numPr>
                <w:ilvl w:val="0"/>
                <w:numId w:val="20"/>
              </w:numPr>
              <w:spacing w:after="0"/>
              <w:ind w:left="460"/>
            </w:pPr>
            <w:r>
              <w:t xml:space="preserve">na podstawie wprowadzonych danych użytkownik automatycznie generuje decyzję wymiarową, wprowadza wpłatę na jedną ratę podatku; </w:t>
            </w:r>
          </w:p>
          <w:p w14:paraId="1D92AC8B" w14:textId="77777777" w:rsidR="00E975EA" w:rsidRDefault="00E975EA" w:rsidP="0096270E">
            <w:pPr>
              <w:pStyle w:val="Akapitzlist"/>
              <w:numPr>
                <w:ilvl w:val="0"/>
                <w:numId w:val="20"/>
              </w:numPr>
              <w:spacing w:after="0"/>
              <w:ind w:left="460"/>
            </w:pPr>
            <w:r>
              <w:t>użytkownik dopisuje na bilansie otwarcia zaległość podatku rolnego w wysokości 100,00 zł, na którą generuje upomnienie i tytuł wykonawczy, który wysyła na bramkę testową,</w:t>
            </w:r>
          </w:p>
          <w:p w14:paraId="1EF22445" w14:textId="77777777" w:rsidR="00E975EA" w:rsidRPr="00255D7E" w:rsidRDefault="00E975EA" w:rsidP="0096270E">
            <w:pPr>
              <w:pStyle w:val="Akapitzlist"/>
              <w:numPr>
                <w:ilvl w:val="0"/>
                <w:numId w:val="20"/>
              </w:numPr>
              <w:spacing w:after="0"/>
              <w:ind w:left="460"/>
            </w:pPr>
            <w:r>
              <w:t>użytkownik wprowadza dane nieruchomości do opodatkowania (osoby prawnej), na podstawie wprowadzonych danych generuje z systemu deklarację ZDN-1 i ZDN-2, ZDN-3, wprowadza deklarację, na jej podstawie automatycznie generuje przypis podatku, wprowadza wpłatę na jedną ratę podatku.</w:t>
            </w:r>
          </w:p>
        </w:tc>
        <w:tc>
          <w:tcPr>
            <w:tcW w:w="1581" w:type="dxa"/>
            <w:tcBorders>
              <w:top w:val="single" w:sz="4" w:space="0" w:color="000000"/>
              <w:left w:val="single" w:sz="4" w:space="0" w:color="000000"/>
              <w:bottom w:val="single" w:sz="4" w:space="0" w:color="000000"/>
              <w:right w:val="single" w:sz="4" w:space="0" w:color="000000"/>
            </w:tcBorders>
          </w:tcPr>
          <w:p w14:paraId="4A662164" w14:textId="77777777" w:rsidR="00E975EA" w:rsidRPr="00255D7E" w:rsidRDefault="00E975EA" w:rsidP="0096270E">
            <w:pPr>
              <w:spacing w:after="0"/>
            </w:pPr>
          </w:p>
        </w:tc>
      </w:tr>
      <w:tr w:rsidR="00E975EA" w:rsidRPr="00BF11CB" w14:paraId="4FE879B0"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03B7DEDC" w14:textId="77777777" w:rsidR="00E975EA" w:rsidRPr="00255D7E"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3FED5405" w14:textId="77777777" w:rsidR="00E975EA" w:rsidRPr="00255D7E" w:rsidRDefault="00E975EA" w:rsidP="0096270E">
            <w:pPr>
              <w:spacing w:after="0"/>
            </w:pPr>
            <w:r w:rsidRPr="00255D7E">
              <w:t>Prezentacja wspólnej ewidencji kart podatkowych dla wszystkich rodzajów podatków z uwzględnieniem podziału ewidencji na ewidencję osób fizycznych i prawnych oraz podział na obręby podatkowe i numeracja kart w ich obrębie.</w:t>
            </w:r>
          </w:p>
          <w:p w14:paraId="0EBD2334" w14:textId="77777777" w:rsidR="00E975EA" w:rsidRPr="00255D7E" w:rsidRDefault="00E975EA" w:rsidP="0096270E">
            <w:pPr>
              <w:spacing w:after="0"/>
            </w:pPr>
            <w:r w:rsidRPr="00255D7E">
              <w:t>Prezentacja możliwości wyboru grup kart w zakresie sposobu opodatkowania (podatek rolny, leśny, od nieruchomości, łączne zobowiązanie).</w:t>
            </w:r>
          </w:p>
        </w:tc>
        <w:tc>
          <w:tcPr>
            <w:tcW w:w="1581" w:type="dxa"/>
            <w:tcBorders>
              <w:top w:val="single" w:sz="4" w:space="0" w:color="000000"/>
              <w:left w:val="single" w:sz="4" w:space="0" w:color="000000"/>
              <w:bottom w:val="single" w:sz="4" w:space="0" w:color="000000"/>
              <w:right w:val="single" w:sz="4" w:space="0" w:color="000000"/>
            </w:tcBorders>
          </w:tcPr>
          <w:p w14:paraId="08FC3E23" w14:textId="77777777" w:rsidR="00E975EA" w:rsidRPr="00255D7E" w:rsidRDefault="00E975EA" w:rsidP="0096270E">
            <w:pPr>
              <w:spacing w:after="0"/>
            </w:pPr>
          </w:p>
        </w:tc>
      </w:tr>
      <w:tr w:rsidR="00E975EA" w:rsidRPr="00BF11CB" w14:paraId="20AAF915"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24913EE3" w14:textId="77777777" w:rsidR="00E975EA" w:rsidRPr="00255D7E"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73265E28" w14:textId="77777777" w:rsidR="00E975EA" w:rsidRPr="00255D7E" w:rsidRDefault="00E975EA" w:rsidP="0096270E">
            <w:pPr>
              <w:spacing w:after="0"/>
            </w:pPr>
            <w:r w:rsidRPr="00255D7E">
              <w:t>Prezentacja możliwości naliczania podatku rolnego wg hektarów fizycznych i przeliczeniowych. Prezentacja zmiany sposobu opodatkowania w roku podatkowym (zmiana nie powinna wymuszać założenia nowej karty, a jedynie wprowadzenia daty, od której ma nastąpić zmiana sposobu jego naliczania).</w:t>
            </w:r>
          </w:p>
        </w:tc>
        <w:tc>
          <w:tcPr>
            <w:tcW w:w="1581" w:type="dxa"/>
            <w:tcBorders>
              <w:top w:val="single" w:sz="4" w:space="0" w:color="000000"/>
              <w:left w:val="single" w:sz="4" w:space="0" w:color="000000"/>
              <w:bottom w:val="single" w:sz="4" w:space="0" w:color="000000"/>
              <w:right w:val="single" w:sz="4" w:space="0" w:color="000000"/>
            </w:tcBorders>
          </w:tcPr>
          <w:p w14:paraId="21F7209D" w14:textId="77777777" w:rsidR="00E975EA" w:rsidRPr="00255D7E" w:rsidRDefault="00E975EA" w:rsidP="0096270E">
            <w:pPr>
              <w:spacing w:after="0"/>
            </w:pPr>
          </w:p>
        </w:tc>
      </w:tr>
      <w:tr w:rsidR="00E975EA" w:rsidRPr="00BF11CB" w14:paraId="3F05162F"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5A22707F" w14:textId="77777777" w:rsidR="00E975EA" w:rsidRPr="00255D7E"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7642981E" w14:textId="77777777" w:rsidR="00E975EA" w:rsidRPr="00255D7E" w:rsidRDefault="00E975EA" w:rsidP="0096270E">
            <w:pPr>
              <w:spacing w:after="0"/>
            </w:pPr>
            <w:r w:rsidRPr="00255D7E">
              <w:t xml:space="preserve">Prezentacja możliwości łączenia kart podatkowych i ich automatycznego scalania zarówno przez wywołanie „ręczne” funkcji scalającej jak i scalenie wszystkich pozycji powiązanych przy opcji zamknięcia roku podatkowego. Karta po scaleniu </w:t>
            </w:r>
            <w:r w:rsidRPr="00255D7E">
              <w:lastRenderedPageBreak/>
              <w:t>powinna zawierać przedmioty opodatkowania znajdujące się na wszystkich powiązanych kartach.</w:t>
            </w:r>
          </w:p>
          <w:p w14:paraId="73D2AAE2" w14:textId="77777777" w:rsidR="00E975EA" w:rsidRPr="00255D7E" w:rsidRDefault="00E975EA" w:rsidP="0096270E">
            <w:pPr>
              <w:spacing w:after="0"/>
            </w:pPr>
            <w:r w:rsidRPr="00255D7E">
              <w:t>Użytkownik określa nadrzędną kartę do której będą przeniesione dane z kart podrzędnych.</w:t>
            </w:r>
          </w:p>
        </w:tc>
        <w:tc>
          <w:tcPr>
            <w:tcW w:w="1581" w:type="dxa"/>
            <w:tcBorders>
              <w:top w:val="single" w:sz="4" w:space="0" w:color="000000"/>
              <w:left w:val="single" w:sz="4" w:space="0" w:color="000000"/>
              <w:bottom w:val="single" w:sz="4" w:space="0" w:color="000000"/>
              <w:right w:val="single" w:sz="4" w:space="0" w:color="000000"/>
            </w:tcBorders>
          </w:tcPr>
          <w:p w14:paraId="73F2A732" w14:textId="77777777" w:rsidR="00E975EA" w:rsidRPr="00255D7E" w:rsidRDefault="00E975EA" w:rsidP="0096270E">
            <w:pPr>
              <w:spacing w:after="0"/>
            </w:pPr>
          </w:p>
        </w:tc>
      </w:tr>
      <w:tr w:rsidR="00E975EA" w:rsidRPr="00BF11CB" w14:paraId="3464D82E"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4130EE01" w14:textId="77777777" w:rsidR="00E975EA" w:rsidRPr="00255D7E"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0D27698B" w14:textId="77777777" w:rsidR="00E975EA" w:rsidRPr="00255D7E" w:rsidRDefault="00E975EA" w:rsidP="0096270E">
            <w:pPr>
              <w:spacing w:after="0"/>
            </w:pPr>
            <w:r w:rsidRPr="00255D7E">
              <w:t>Naliczenie zmian w wysokości podatku i wydanie stosownej decyzji z uwzględnieniem przeliczania zmian do lat ubiegłych i wydanie stosownych decyzji.</w:t>
            </w:r>
          </w:p>
        </w:tc>
        <w:tc>
          <w:tcPr>
            <w:tcW w:w="1581" w:type="dxa"/>
            <w:tcBorders>
              <w:top w:val="single" w:sz="4" w:space="0" w:color="000000"/>
              <w:left w:val="single" w:sz="4" w:space="0" w:color="000000"/>
              <w:bottom w:val="single" w:sz="4" w:space="0" w:color="000000"/>
              <w:right w:val="single" w:sz="4" w:space="0" w:color="000000"/>
            </w:tcBorders>
          </w:tcPr>
          <w:p w14:paraId="3C08B06B" w14:textId="77777777" w:rsidR="00E975EA" w:rsidRPr="00255D7E" w:rsidRDefault="00E975EA" w:rsidP="0096270E">
            <w:pPr>
              <w:spacing w:after="0"/>
            </w:pPr>
          </w:p>
        </w:tc>
      </w:tr>
      <w:tr w:rsidR="00E975EA" w:rsidRPr="00BF11CB" w14:paraId="1D08F939"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1BC6385A" w14:textId="77777777" w:rsidR="00E975EA" w:rsidRPr="00255D7E"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1E6C8DCB" w14:textId="77777777" w:rsidR="00E975EA" w:rsidRPr="00255D7E" w:rsidRDefault="00E975EA" w:rsidP="0096270E">
            <w:pPr>
              <w:spacing w:after="0"/>
            </w:pPr>
            <w:r w:rsidRPr="00255D7E">
              <w:t>Prezentacja wystawienia decyzji w sprawie uchylenia decyzji ostatecznej ustalającej wymiar oraz w sprawie zmiany decyzji ostatecznej ustalającej wymiar.</w:t>
            </w:r>
          </w:p>
        </w:tc>
        <w:tc>
          <w:tcPr>
            <w:tcW w:w="1581" w:type="dxa"/>
            <w:tcBorders>
              <w:top w:val="single" w:sz="4" w:space="0" w:color="000000"/>
              <w:left w:val="single" w:sz="4" w:space="0" w:color="000000"/>
              <w:bottom w:val="single" w:sz="4" w:space="0" w:color="000000"/>
              <w:right w:val="single" w:sz="4" w:space="0" w:color="000000"/>
            </w:tcBorders>
          </w:tcPr>
          <w:p w14:paraId="458867F5" w14:textId="77777777" w:rsidR="00E975EA" w:rsidRPr="00255D7E" w:rsidRDefault="00E975EA" w:rsidP="0096270E">
            <w:pPr>
              <w:spacing w:after="0"/>
            </w:pPr>
          </w:p>
        </w:tc>
      </w:tr>
      <w:tr w:rsidR="00E975EA" w:rsidRPr="00BF11CB" w14:paraId="53016A07"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7C4DC3AA" w14:textId="77777777" w:rsidR="00E975EA" w:rsidRPr="00255D7E"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4E58474B" w14:textId="77777777" w:rsidR="00E975EA" w:rsidRPr="00255D7E" w:rsidRDefault="00E975EA" w:rsidP="0096270E">
            <w:pPr>
              <w:spacing w:after="0"/>
            </w:pPr>
            <w:r w:rsidRPr="00255D7E">
              <w:t>Prezentacja zastosowania kodów kreskowych we wzorach wydruków (kod kreskowy powinien zawierać identyfikację płatnika, kwoty wpłaty, identyfikację zobowiązania).</w:t>
            </w:r>
          </w:p>
          <w:p w14:paraId="2BB3EFE0" w14:textId="77777777" w:rsidR="00E975EA" w:rsidRPr="00255D7E" w:rsidRDefault="00E975EA" w:rsidP="0096270E">
            <w:pPr>
              <w:spacing w:after="0"/>
            </w:pPr>
            <w:r w:rsidRPr="00255D7E">
              <w:t>Prezentacja możliwości zastosowania w wydrukach indywidualnych numerów rachunków bankowych dla obsługi płatności masowych.</w:t>
            </w:r>
          </w:p>
        </w:tc>
        <w:tc>
          <w:tcPr>
            <w:tcW w:w="1581" w:type="dxa"/>
            <w:tcBorders>
              <w:top w:val="single" w:sz="4" w:space="0" w:color="000000"/>
              <w:left w:val="single" w:sz="4" w:space="0" w:color="000000"/>
              <w:bottom w:val="single" w:sz="4" w:space="0" w:color="000000"/>
              <w:right w:val="single" w:sz="4" w:space="0" w:color="000000"/>
            </w:tcBorders>
          </w:tcPr>
          <w:p w14:paraId="31061FDF" w14:textId="77777777" w:rsidR="00E975EA" w:rsidRPr="00255D7E" w:rsidRDefault="00E975EA" w:rsidP="0096270E">
            <w:pPr>
              <w:spacing w:after="0"/>
            </w:pPr>
          </w:p>
        </w:tc>
      </w:tr>
      <w:tr w:rsidR="00E975EA" w:rsidRPr="00BF11CB" w14:paraId="0C70F8B0"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784D7B56" w14:textId="77777777" w:rsidR="00E975EA" w:rsidRPr="00255D7E"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4F81888E" w14:textId="77777777" w:rsidR="00E975EA" w:rsidRPr="00255D7E" w:rsidRDefault="00E975EA" w:rsidP="0096270E">
            <w:pPr>
              <w:spacing w:after="0"/>
            </w:pPr>
            <w:r w:rsidRPr="00255D7E">
              <w:t>Zapis decyzji podatkowej w formacie PDF.</w:t>
            </w:r>
          </w:p>
        </w:tc>
        <w:tc>
          <w:tcPr>
            <w:tcW w:w="1581" w:type="dxa"/>
            <w:tcBorders>
              <w:top w:val="single" w:sz="4" w:space="0" w:color="000000"/>
              <w:left w:val="single" w:sz="4" w:space="0" w:color="000000"/>
              <w:bottom w:val="single" w:sz="4" w:space="0" w:color="000000"/>
              <w:right w:val="single" w:sz="4" w:space="0" w:color="000000"/>
            </w:tcBorders>
          </w:tcPr>
          <w:p w14:paraId="3760823C" w14:textId="77777777" w:rsidR="00E975EA" w:rsidRPr="00255D7E" w:rsidRDefault="00E975EA" w:rsidP="0096270E">
            <w:pPr>
              <w:spacing w:after="0"/>
            </w:pPr>
          </w:p>
        </w:tc>
      </w:tr>
      <w:tr w:rsidR="00E975EA" w:rsidRPr="00BF11CB" w14:paraId="756423F8"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650136F3" w14:textId="77777777" w:rsidR="00E975EA" w:rsidRPr="001E7AE7"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7AA5FF43" w14:textId="77777777" w:rsidR="00E975EA" w:rsidRPr="001E7AE7" w:rsidRDefault="00E975EA" w:rsidP="0096270E">
            <w:pPr>
              <w:spacing w:after="0"/>
            </w:pPr>
            <w:r w:rsidRPr="001E7AE7">
              <w:t xml:space="preserve">Modyfikacja standardowego wzoru wydruku oraz wprowadzenie własnego wzoru z wykorzystaniem formatu </w:t>
            </w:r>
            <w:proofErr w:type="spellStart"/>
            <w:r w:rsidRPr="001E7AE7">
              <w:t>docx</w:t>
            </w:r>
            <w:proofErr w:type="spellEnd"/>
            <w:r w:rsidRPr="001E7AE7">
              <w:t xml:space="preserve"> i z uwzględnieniem automatycznego wypełniania wydruku danymi z programu.</w:t>
            </w:r>
          </w:p>
        </w:tc>
        <w:tc>
          <w:tcPr>
            <w:tcW w:w="1581" w:type="dxa"/>
            <w:tcBorders>
              <w:top w:val="single" w:sz="4" w:space="0" w:color="000000"/>
              <w:left w:val="single" w:sz="4" w:space="0" w:color="000000"/>
              <w:bottom w:val="single" w:sz="4" w:space="0" w:color="000000"/>
              <w:right w:val="single" w:sz="4" w:space="0" w:color="000000"/>
            </w:tcBorders>
          </w:tcPr>
          <w:p w14:paraId="4D3E9843" w14:textId="77777777" w:rsidR="00E975EA" w:rsidRPr="001E7AE7" w:rsidRDefault="00E975EA" w:rsidP="0096270E">
            <w:pPr>
              <w:spacing w:after="0"/>
            </w:pPr>
          </w:p>
        </w:tc>
      </w:tr>
      <w:tr w:rsidR="00E975EA" w:rsidRPr="00BF11CB" w14:paraId="5523A244"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1DC4D4EF" w14:textId="77777777" w:rsidR="00E975EA" w:rsidRPr="001E7AE7"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2329A7C6" w14:textId="77777777" w:rsidR="00E975EA" w:rsidRPr="001E7AE7" w:rsidRDefault="00E975EA" w:rsidP="0096270E">
            <w:pPr>
              <w:spacing w:after="0"/>
            </w:pPr>
            <w:r w:rsidRPr="001E7AE7">
              <w:t>Wydanie zaświadczenia o stanie posiadania z wielu kart na jednym wydruku za lata 2018-2023 z oznaczeniem pozycji małżeńskich. Prezentacja możliwości modyfikacji szablonu zaświadczenia w zakresie: rozmiaru czcionki, parametrów strony,</w:t>
            </w:r>
          </w:p>
          <w:p w14:paraId="10160D55" w14:textId="77777777" w:rsidR="00E975EA" w:rsidRPr="001E7AE7" w:rsidRDefault="00E975EA" w:rsidP="0096270E">
            <w:pPr>
              <w:spacing w:after="0"/>
            </w:pPr>
            <w:r w:rsidRPr="001E7AE7">
              <w:t xml:space="preserve"> wstawiania pól tekstowych i obrazu, usuwania i dodawania elementów szablonu.</w:t>
            </w:r>
          </w:p>
        </w:tc>
        <w:tc>
          <w:tcPr>
            <w:tcW w:w="1581" w:type="dxa"/>
            <w:tcBorders>
              <w:top w:val="single" w:sz="4" w:space="0" w:color="000000"/>
              <w:left w:val="single" w:sz="4" w:space="0" w:color="000000"/>
              <w:bottom w:val="single" w:sz="4" w:space="0" w:color="000000"/>
              <w:right w:val="single" w:sz="4" w:space="0" w:color="000000"/>
            </w:tcBorders>
          </w:tcPr>
          <w:p w14:paraId="390A2469" w14:textId="77777777" w:rsidR="00E975EA" w:rsidRPr="001E7AE7" w:rsidRDefault="00E975EA" w:rsidP="0096270E">
            <w:pPr>
              <w:spacing w:after="0"/>
            </w:pPr>
          </w:p>
        </w:tc>
      </w:tr>
      <w:tr w:rsidR="00E975EA" w:rsidRPr="00BF11CB" w14:paraId="2E9FD26D" w14:textId="77777777" w:rsidTr="0096270E">
        <w:trPr>
          <w:trHeight w:val="20"/>
        </w:trPr>
        <w:tc>
          <w:tcPr>
            <w:tcW w:w="562" w:type="dxa"/>
            <w:tcBorders>
              <w:top w:val="single" w:sz="4" w:space="0" w:color="000000"/>
              <w:left w:val="single" w:sz="4" w:space="0" w:color="000000"/>
              <w:bottom w:val="single" w:sz="4" w:space="0" w:color="000000"/>
              <w:right w:val="single" w:sz="4" w:space="0" w:color="000000"/>
            </w:tcBorders>
          </w:tcPr>
          <w:p w14:paraId="5314E78A" w14:textId="77777777" w:rsidR="00E975EA" w:rsidRPr="00255D7E" w:rsidRDefault="00E975EA" w:rsidP="0096270E">
            <w:pPr>
              <w:pStyle w:val="Akapitzlist"/>
              <w:numPr>
                <w:ilvl w:val="0"/>
                <w:numId w:val="19"/>
              </w:numPr>
              <w:spacing w:after="0"/>
              <w:ind w:left="357" w:hanging="357"/>
            </w:pPr>
          </w:p>
        </w:tc>
        <w:tc>
          <w:tcPr>
            <w:tcW w:w="6919" w:type="dxa"/>
            <w:tcBorders>
              <w:top w:val="single" w:sz="4" w:space="0" w:color="000000"/>
              <w:left w:val="single" w:sz="4" w:space="0" w:color="000000"/>
              <w:bottom w:val="single" w:sz="4" w:space="0" w:color="000000"/>
              <w:right w:val="single" w:sz="4" w:space="0" w:color="000000"/>
            </w:tcBorders>
            <w:vAlign w:val="center"/>
          </w:tcPr>
          <w:p w14:paraId="640374FE" w14:textId="77777777" w:rsidR="00E975EA" w:rsidRPr="00255D7E" w:rsidRDefault="00E975EA" w:rsidP="0096270E">
            <w:pPr>
              <w:spacing w:after="0"/>
            </w:pPr>
            <w:r w:rsidRPr="00255D7E">
              <w:t>Prezentacja obsługi indywidualnych numerów rachunków bankowych, na które będą dokonywać wpłaty podatnicy. Prezentacja możliwości dostosowania ww. rozwiązania do wymogów bankowych płatności masowych.</w:t>
            </w:r>
          </w:p>
        </w:tc>
        <w:tc>
          <w:tcPr>
            <w:tcW w:w="1581" w:type="dxa"/>
            <w:tcBorders>
              <w:top w:val="single" w:sz="4" w:space="0" w:color="000000"/>
              <w:left w:val="single" w:sz="4" w:space="0" w:color="000000"/>
              <w:bottom w:val="single" w:sz="4" w:space="0" w:color="000000"/>
              <w:right w:val="single" w:sz="4" w:space="0" w:color="000000"/>
            </w:tcBorders>
          </w:tcPr>
          <w:p w14:paraId="73AC28A2" w14:textId="77777777" w:rsidR="00E975EA" w:rsidRPr="00255D7E" w:rsidRDefault="00E975EA" w:rsidP="0096270E">
            <w:pPr>
              <w:spacing w:after="0"/>
            </w:pPr>
          </w:p>
        </w:tc>
      </w:tr>
      <w:tr w:rsidR="00E975EA" w:rsidRPr="00BF11CB" w14:paraId="6020D6BB" w14:textId="77777777" w:rsidTr="0096270E">
        <w:trPr>
          <w:trHeight w:val="20"/>
        </w:trPr>
        <w:tc>
          <w:tcPr>
            <w:tcW w:w="562" w:type="dxa"/>
            <w:tcBorders>
              <w:left w:val="single" w:sz="4" w:space="0" w:color="000000"/>
              <w:bottom w:val="single" w:sz="4" w:space="0" w:color="000000"/>
              <w:right w:val="single" w:sz="4" w:space="0" w:color="000000"/>
            </w:tcBorders>
          </w:tcPr>
          <w:p w14:paraId="445877F0" w14:textId="77777777" w:rsidR="00E975EA" w:rsidRPr="00255D7E" w:rsidRDefault="00E975EA" w:rsidP="0096270E">
            <w:pPr>
              <w:pStyle w:val="Akapitzlist"/>
              <w:numPr>
                <w:ilvl w:val="0"/>
                <w:numId w:val="19"/>
              </w:numPr>
              <w:spacing w:after="0"/>
              <w:ind w:left="357" w:hanging="357"/>
            </w:pPr>
          </w:p>
        </w:tc>
        <w:tc>
          <w:tcPr>
            <w:tcW w:w="6919" w:type="dxa"/>
            <w:tcBorders>
              <w:left w:val="single" w:sz="4" w:space="0" w:color="000000"/>
              <w:bottom w:val="single" w:sz="4" w:space="0" w:color="000000"/>
              <w:right w:val="single" w:sz="4" w:space="0" w:color="000000"/>
            </w:tcBorders>
            <w:vAlign w:val="center"/>
          </w:tcPr>
          <w:p w14:paraId="10FE11F3" w14:textId="77777777" w:rsidR="00E975EA" w:rsidRPr="00255D7E" w:rsidRDefault="00E975EA" w:rsidP="0096270E">
            <w:pPr>
              <w:spacing w:after="0"/>
            </w:pPr>
            <w:r w:rsidRPr="00255D7E">
              <w:t>Prezentacja możliwości dokonywania zmian podatkowych w formie automatycznego zbywania wybranych gruntów na jednej pozycji z jednoczesnym nabywaniem na pozycji wybranej przez użytkownika.</w:t>
            </w:r>
          </w:p>
        </w:tc>
        <w:tc>
          <w:tcPr>
            <w:tcW w:w="1581" w:type="dxa"/>
            <w:tcBorders>
              <w:left w:val="single" w:sz="4" w:space="0" w:color="000000"/>
              <w:bottom w:val="single" w:sz="4" w:space="0" w:color="000000"/>
              <w:right w:val="single" w:sz="4" w:space="0" w:color="000000"/>
            </w:tcBorders>
          </w:tcPr>
          <w:p w14:paraId="7E034FFF" w14:textId="77777777" w:rsidR="00E975EA" w:rsidRPr="00255D7E" w:rsidRDefault="00E975EA" w:rsidP="0096270E">
            <w:pPr>
              <w:spacing w:after="0"/>
            </w:pPr>
          </w:p>
        </w:tc>
      </w:tr>
      <w:tr w:rsidR="00E975EA" w:rsidRPr="00BF11CB" w14:paraId="0D723136" w14:textId="77777777" w:rsidTr="0096270E">
        <w:trPr>
          <w:trHeight w:val="20"/>
        </w:trPr>
        <w:tc>
          <w:tcPr>
            <w:tcW w:w="562" w:type="dxa"/>
            <w:tcBorders>
              <w:left w:val="single" w:sz="4" w:space="0" w:color="000000"/>
              <w:bottom w:val="single" w:sz="4" w:space="0" w:color="000000"/>
              <w:right w:val="single" w:sz="4" w:space="0" w:color="000000"/>
            </w:tcBorders>
          </w:tcPr>
          <w:p w14:paraId="66DAAFC1" w14:textId="77777777" w:rsidR="00E975EA" w:rsidRPr="00255D7E" w:rsidRDefault="00E975EA" w:rsidP="0096270E">
            <w:pPr>
              <w:pStyle w:val="Akapitzlist"/>
              <w:numPr>
                <w:ilvl w:val="0"/>
                <w:numId w:val="19"/>
              </w:numPr>
              <w:spacing w:after="0"/>
              <w:ind w:left="357" w:hanging="357"/>
            </w:pPr>
          </w:p>
        </w:tc>
        <w:tc>
          <w:tcPr>
            <w:tcW w:w="6919" w:type="dxa"/>
            <w:tcBorders>
              <w:left w:val="single" w:sz="4" w:space="0" w:color="000000"/>
              <w:bottom w:val="single" w:sz="4" w:space="0" w:color="000000"/>
              <w:right w:val="single" w:sz="4" w:space="0" w:color="000000"/>
            </w:tcBorders>
            <w:vAlign w:val="center"/>
          </w:tcPr>
          <w:p w14:paraId="6E956790" w14:textId="77777777" w:rsidR="00E975EA" w:rsidRPr="007668F1" w:rsidRDefault="00E975EA" w:rsidP="0096270E">
            <w:pPr>
              <w:spacing w:after="0"/>
            </w:pPr>
            <w:r w:rsidRPr="007668F1">
              <w:t xml:space="preserve">Prezentacja możliwości naliczenia skutków obniżenia górnych stawek podatkowych w podatku rolnym, leśnym, nieruchomości osób fizycznych. Wizualizacja danych z uwzględnieniem pozycji gospodarstwa, areału, rodzaju gruntu, klasy gruntu, wymiaru górnego, wymiaru dolnego, skutku w podziale na miesiące. </w:t>
            </w:r>
            <w:r w:rsidRPr="007668F1">
              <w:lastRenderedPageBreak/>
              <w:t xml:space="preserve">Prezentacja możliwości wyszukiwania naliczonych skutków dla danego gospodarstwa wg. Kryteriów: numeru gospodarstwa, rodzaju podatku, areału, imienia nazwiska, rodzaju nieruchomości, klasy gruntu, rodzaju podatku. </w:t>
            </w:r>
          </w:p>
        </w:tc>
        <w:tc>
          <w:tcPr>
            <w:tcW w:w="1581" w:type="dxa"/>
            <w:tcBorders>
              <w:left w:val="single" w:sz="4" w:space="0" w:color="000000"/>
              <w:bottom w:val="single" w:sz="4" w:space="0" w:color="000000"/>
              <w:right w:val="single" w:sz="4" w:space="0" w:color="000000"/>
            </w:tcBorders>
          </w:tcPr>
          <w:p w14:paraId="74B2E117" w14:textId="77777777" w:rsidR="00E975EA" w:rsidRPr="00255D7E" w:rsidRDefault="00E975EA" w:rsidP="0096270E">
            <w:pPr>
              <w:spacing w:after="0"/>
            </w:pPr>
          </w:p>
        </w:tc>
      </w:tr>
      <w:tr w:rsidR="00E975EA" w:rsidRPr="00BF11CB" w14:paraId="422E7DD7" w14:textId="77777777" w:rsidTr="0096270E">
        <w:trPr>
          <w:trHeight w:val="20"/>
        </w:trPr>
        <w:tc>
          <w:tcPr>
            <w:tcW w:w="562" w:type="dxa"/>
            <w:tcBorders>
              <w:left w:val="single" w:sz="4" w:space="0" w:color="000000"/>
              <w:bottom w:val="single" w:sz="4" w:space="0" w:color="000000"/>
              <w:right w:val="single" w:sz="4" w:space="0" w:color="000000"/>
            </w:tcBorders>
          </w:tcPr>
          <w:p w14:paraId="70D68FD9" w14:textId="77777777" w:rsidR="00E975EA" w:rsidRPr="001E7AE7" w:rsidRDefault="00E975EA" w:rsidP="0096270E">
            <w:pPr>
              <w:pStyle w:val="Akapitzlist"/>
              <w:numPr>
                <w:ilvl w:val="0"/>
                <w:numId w:val="19"/>
              </w:numPr>
              <w:spacing w:after="0"/>
              <w:ind w:left="357" w:hanging="357"/>
            </w:pPr>
          </w:p>
        </w:tc>
        <w:tc>
          <w:tcPr>
            <w:tcW w:w="6919" w:type="dxa"/>
            <w:tcBorders>
              <w:left w:val="single" w:sz="4" w:space="0" w:color="000000"/>
              <w:bottom w:val="single" w:sz="4" w:space="0" w:color="000000"/>
              <w:right w:val="single" w:sz="4" w:space="0" w:color="000000"/>
            </w:tcBorders>
            <w:vAlign w:val="center"/>
          </w:tcPr>
          <w:p w14:paraId="7259709D" w14:textId="77777777" w:rsidR="00E975EA" w:rsidRPr="007668F1" w:rsidRDefault="00E975EA" w:rsidP="0096270E">
            <w:pPr>
              <w:spacing w:after="0"/>
            </w:pPr>
            <w:r w:rsidRPr="007668F1">
              <w:t>Prezentacja możliwości naliczenia skutków zastosowanych ulg gminnych w podatku rolnym, leśnym, nieruchomości osób fizycznych. Wizualizacja danych z uwzględnieniem pozycji gospodarstwa, areału, rodzaju gruntu, klasy gruntu, wymiaru górnego, wymiaru dolnego, skutku w podziale na miesiące. Prezentacja możliwości wyszukiwania naliczonych ulg gminnych dla danego gospodarstwa według kryteriów: numeru gospodarstwa, rodzaju podatku, areału, imienia, nazwiska, klasy gruntu, rodzaju nieruchomości, klasy gruntu, rodzaju podatku.</w:t>
            </w:r>
          </w:p>
        </w:tc>
        <w:tc>
          <w:tcPr>
            <w:tcW w:w="1581" w:type="dxa"/>
            <w:tcBorders>
              <w:left w:val="single" w:sz="4" w:space="0" w:color="000000"/>
              <w:bottom w:val="single" w:sz="4" w:space="0" w:color="000000"/>
              <w:right w:val="single" w:sz="4" w:space="0" w:color="000000"/>
            </w:tcBorders>
          </w:tcPr>
          <w:p w14:paraId="6C422FBE" w14:textId="77777777" w:rsidR="00E975EA" w:rsidRPr="001E7AE7" w:rsidRDefault="00E975EA" w:rsidP="0096270E">
            <w:pPr>
              <w:spacing w:after="0"/>
            </w:pPr>
          </w:p>
        </w:tc>
      </w:tr>
      <w:tr w:rsidR="00E975EA" w:rsidRPr="00BF11CB" w14:paraId="01AAE969" w14:textId="77777777" w:rsidTr="0096270E">
        <w:trPr>
          <w:trHeight w:val="20"/>
        </w:trPr>
        <w:tc>
          <w:tcPr>
            <w:tcW w:w="562" w:type="dxa"/>
            <w:tcBorders>
              <w:left w:val="single" w:sz="4" w:space="0" w:color="000000"/>
              <w:bottom w:val="single" w:sz="4" w:space="0" w:color="000000"/>
              <w:right w:val="single" w:sz="4" w:space="0" w:color="000000"/>
            </w:tcBorders>
          </w:tcPr>
          <w:p w14:paraId="0C9E77A7" w14:textId="77777777" w:rsidR="00E975EA" w:rsidRPr="001E7AE7" w:rsidRDefault="00E975EA" w:rsidP="0096270E">
            <w:pPr>
              <w:pStyle w:val="Akapitzlist"/>
              <w:numPr>
                <w:ilvl w:val="0"/>
                <w:numId w:val="19"/>
              </w:numPr>
              <w:spacing w:after="0"/>
              <w:ind w:left="357" w:hanging="357"/>
            </w:pPr>
          </w:p>
        </w:tc>
        <w:tc>
          <w:tcPr>
            <w:tcW w:w="6919" w:type="dxa"/>
            <w:tcBorders>
              <w:left w:val="single" w:sz="4" w:space="0" w:color="000000"/>
              <w:bottom w:val="single" w:sz="4" w:space="0" w:color="000000"/>
              <w:right w:val="single" w:sz="4" w:space="0" w:color="000000"/>
            </w:tcBorders>
            <w:vAlign w:val="center"/>
          </w:tcPr>
          <w:p w14:paraId="3660ED47" w14:textId="77777777" w:rsidR="00E975EA" w:rsidRPr="001E7AE7" w:rsidRDefault="00E975EA" w:rsidP="0096270E">
            <w:pPr>
              <w:spacing w:after="0"/>
            </w:pPr>
            <w:r w:rsidRPr="001E7AE7">
              <w:t>Prezentacja możliwości konfiguracji i naliczania sprawozdania SP-1 część B. Wizualizacja danych wchodzących w skład naliczenia  w zakresie podatku od nieruchomości, rolnego i leśnego w podziale na numery gospodarstw, grunty, budynki i budowle.</w:t>
            </w:r>
          </w:p>
        </w:tc>
        <w:tc>
          <w:tcPr>
            <w:tcW w:w="1581" w:type="dxa"/>
            <w:tcBorders>
              <w:left w:val="single" w:sz="4" w:space="0" w:color="000000"/>
              <w:bottom w:val="single" w:sz="4" w:space="0" w:color="000000"/>
              <w:right w:val="single" w:sz="4" w:space="0" w:color="000000"/>
            </w:tcBorders>
          </w:tcPr>
          <w:p w14:paraId="3F7B8BB1" w14:textId="77777777" w:rsidR="00E975EA" w:rsidRPr="001E7AE7" w:rsidRDefault="00E975EA" w:rsidP="0096270E">
            <w:pPr>
              <w:spacing w:after="0"/>
            </w:pPr>
          </w:p>
        </w:tc>
      </w:tr>
      <w:tr w:rsidR="00E975EA" w:rsidRPr="00BF11CB" w14:paraId="22A1B0F1" w14:textId="77777777" w:rsidTr="0096270E">
        <w:trPr>
          <w:trHeight w:val="20"/>
        </w:trPr>
        <w:tc>
          <w:tcPr>
            <w:tcW w:w="562" w:type="dxa"/>
            <w:tcBorders>
              <w:left w:val="single" w:sz="4" w:space="0" w:color="000000"/>
              <w:bottom w:val="single" w:sz="4" w:space="0" w:color="000000"/>
              <w:right w:val="single" w:sz="4" w:space="0" w:color="000000"/>
            </w:tcBorders>
          </w:tcPr>
          <w:p w14:paraId="14C90809" w14:textId="77777777" w:rsidR="00E975EA" w:rsidRPr="007668F1" w:rsidRDefault="00E975EA" w:rsidP="0096270E">
            <w:pPr>
              <w:pStyle w:val="Akapitzlist"/>
              <w:numPr>
                <w:ilvl w:val="0"/>
                <w:numId w:val="19"/>
              </w:numPr>
              <w:spacing w:after="0"/>
              <w:ind w:left="357" w:hanging="357"/>
            </w:pPr>
          </w:p>
        </w:tc>
        <w:tc>
          <w:tcPr>
            <w:tcW w:w="6919" w:type="dxa"/>
            <w:tcBorders>
              <w:left w:val="single" w:sz="4" w:space="0" w:color="000000"/>
              <w:bottom w:val="single" w:sz="4" w:space="0" w:color="000000"/>
              <w:right w:val="single" w:sz="4" w:space="0" w:color="000000"/>
            </w:tcBorders>
            <w:vAlign w:val="center"/>
          </w:tcPr>
          <w:p w14:paraId="7F45FF29" w14:textId="77777777" w:rsidR="00E975EA" w:rsidRPr="007668F1" w:rsidRDefault="00E975EA" w:rsidP="0096270E">
            <w:pPr>
              <w:spacing w:after="0"/>
            </w:pPr>
            <w:r w:rsidRPr="007668F1">
              <w:t xml:space="preserve">Prezentacja możliwości automatycznego wczytania działek z Ewidencji Gruntów i Budynków. Prezentacja zaczytanych działek w informacji podatkowej IR-1, załącznikach ZIR-1,ZIR-2 oraz eksport do formatu doc. lub </w:t>
            </w:r>
            <w:proofErr w:type="spellStart"/>
            <w:r w:rsidRPr="007668F1">
              <w:t>docx</w:t>
            </w:r>
            <w:proofErr w:type="spellEnd"/>
            <w:r w:rsidRPr="007668F1">
              <w:t>.</w:t>
            </w:r>
          </w:p>
        </w:tc>
        <w:tc>
          <w:tcPr>
            <w:tcW w:w="1581" w:type="dxa"/>
            <w:tcBorders>
              <w:left w:val="single" w:sz="4" w:space="0" w:color="000000"/>
              <w:bottom w:val="single" w:sz="4" w:space="0" w:color="000000"/>
              <w:right w:val="single" w:sz="4" w:space="0" w:color="000000"/>
            </w:tcBorders>
          </w:tcPr>
          <w:p w14:paraId="3B5ABA16" w14:textId="77777777" w:rsidR="00E975EA" w:rsidRPr="001E7AE7" w:rsidRDefault="00E975EA" w:rsidP="0096270E">
            <w:pPr>
              <w:spacing w:after="0"/>
            </w:pPr>
          </w:p>
        </w:tc>
      </w:tr>
      <w:tr w:rsidR="00E975EA" w:rsidRPr="00BF11CB" w14:paraId="72A4B0A4" w14:textId="77777777" w:rsidTr="0096270E">
        <w:trPr>
          <w:trHeight w:val="20"/>
        </w:trPr>
        <w:tc>
          <w:tcPr>
            <w:tcW w:w="562" w:type="dxa"/>
            <w:tcBorders>
              <w:left w:val="single" w:sz="4" w:space="0" w:color="000000"/>
              <w:bottom w:val="single" w:sz="4" w:space="0" w:color="auto"/>
              <w:right w:val="single" w:sz="4" w:space="0" w:color="000000"/>
            </w:tcBorders>
          </w:tcPr>
          <w:p w14:paraId="300DC3F3" w14:textId="77777777" w:rsidR="00E975EA" w:rsidRPr="007668F1" w:rsidRDefault="00E975EA" w:rsidP="0096270E">
            <w:pPr>
              <w:pStyle w:val="Akapitzlist"/>
              <w:numPr>
                <w:ilvl w:val="0"/>
                <w:numId w:val="19"/>
              </w:numPr>
              <w:spacing w:after="0"/>
              <w:ind w:left="357" w:hanging="357"/>
            </w:pPr>
          </w:p>
        </w:tc>
        <w:tc>
          <w:tcPr>
            <w:tcW w:w="6919" w:type="dxa"/>
            <w:tcBorders>
              <w:left w:val="single" w:sz="4" w:space="0" w:color="000000"/>
              <w:bottom w:val="single" w:sz="4" w:space="0" w:color="auto"/>
              <w:right w:val="single" w:sz="4" w:space="0" w:color="000000"/>
            </w:tcBorders>
            <w:vAlign w:val="center"/>
          </w:tcPr>
          <w:p w14:paraId="1B23162C" w14:textId="77777777" w:rsidR="00E975EA" w:rsidRPr="007668F1" w:rsidRDefault="00E975EA" w:rsidP="0096270E">
            <w:pPr>
              <w:spacing w:after="0"/>
            </w:pPr>
            <w:r w:rsidRPr="007668F1">
              <w:t xml:space="preserve">Prezentacja możliwości automatycznego wysłania SMS-ów przypominających dla osób z zaległościami w kwocie powyżej np. 160 zł. Prezentacja możliwości zapisania informacji o wysyłce SMS-ów w notatkach pozycji podatkowych. </w:t>
            </w:r>
          </w:p>
        </w:tc>
        <w:tc>
          <w:tcPr>
            <w:tcW w:w="1581" w:type="dxa"/>
            <w:tcBorders>
              <w:left w:val="single" w:sz="4" w:space="0" w:color="000000"/>
              <w:bottom w:val="single" w:sz="4" w:space="0" w:color="auto"/>
              <w:right w:val="single" w:sz="4" w:space="0" w:color="000000"/>
            </w:tcBorders>
          </w:tcPr>
          <w:p w14:paraId="2C16681B" w14:textId="77777777" w:rsidR="00E975EA" w:rsidRPr="00BF11CB" w:rsidRDefault="00E975EA" w:rsidP="0096270E">
            <w:pPr>
              <w:spacing w:after="0"/>
              <w:rPr>
                <w:highlight w:val="yellow"/>
              </w:rPr>
            </w:pPr>
          </w:p>
        </w:tc>
      </w:tr>
      <w:tr w:rsidR="00E975EA" w:rsidRPr="00BF11CB" w14:paraId="781257E9" w14:textId="77777777" w:rsidTr="0096270E">
        <w:trPr>
          <w:trHeight w:val="20"/>
        </w:trPr>
        <w:tc>
          <w:tcPr>
            <w:tcW w:w="562" w:type="dxa"/>
            <w:vMerge w:val="restart"/>
            <w:tcBorders>
              <w:top w:val="single" w:sz="4" w:space="0" w:color="auto"/>
              <w:left w:val="single" w:sz="4" w:space="0" w:color="000000"/>
              <w:right w:val="single" w:sz="4" w:space="0" w:color="000000"/>
            </w:tcBorders>
          </w:tcPr>
          <w:p w14:paraId="331985CE" w14:textId="77777777" w:rsidR="00E975EA" w:rsidRPr="001E7AE7" w:rsidRDefault="00E975EA" w:rsidP="0096270E">
            <w:pPr>
              <w:pStyle w:val="Akapitzlist"/>
              <w:numPr>
                <w:ilvl w:val="0"/>
                <w:numId w:val="19"/>
              </w:numPr>
              <w:spacing w:after="0"/>
              <w:ind w:left="357" w:hanging="357"/>
            </w:pPr>
          </w:p>
        </w:tc>
        <w:tc>
          <w:tcPr>
            <w:tcW w:w="6919" w:type="dxa"/>
            <w:vMerge w:val="restart"/>
            <w:tcBorders>
              <w:top w:val="single" w:sz="4" w:space="0" w:color="auto"/>
              <w:left w:val="single" w:sz="4" w:space="0" w:color="000000"/>
              <w:right w:val="single" w:sz="4" w:space="0" w:color="000000"/>
            </w:tcBorders>
            <w:vAlign w:val="center"/>
          </w:tcPr>
          <w:p w14:paraId="752EFDFC" w14:textId="77777777" w:rsidR="00E975EA" w:rsidRPr="007668F1" w:rsidRDefault="00E975EA" w:rsidP="0096270E">
            <w:pPr>
              <w:spacing w:after="0"/>
            </w:pPr>
            <w:r w:rsidRPr="007668F1">
              <w:t>Wygenerować i zapisać zaświadczenie o niezaleganiu w podatkach w formacie .</w:t>
            </w:r>
            <w:proofErr w:type="spellStart"/>
            <w:r w:rsidRPr="007668F1">
              <w:t>docx</w:t>
            </w:r>
            <w:proofErr w:type="spellEnd"/>
            <w:r w:rsidRPr="007668F1">
              <w:t xml:space="preserve"> dla podatnika zaległościami w podatku od środków transportowych, podatku rolnego osób fizycznych i gospodarki odpadami. Wszystkie zaległości muszą być widoczne na jednym zaświadczeniu.</w:t>
            </w:r>
          </w:p>
        </w:tc>
        <w:tc>
          <w:tcPr>
            <w:tcW w:w="1581" w:type="dxa"/>
            <w:tcBorders>
              <w:top w:val="single" w:sz="4" w:space="0" w:color="auto"/>
              <w:left w:val="single" w:sz="4" w:space="0" w:color="000000"/>
              <w:right w:val="single" w:sz="4" w:space="0" w:color="000000"/>
            </w:tcBorders>
          </w:tcPr>
          <w:p w14:paraId="26D297B2" w14:textId="77777777" w:rsidR="00E975EA" w:rsidRPr="001E7AE7" w:rsidRDefault="00E975EA" w:rsidP="0096270E">
            <w:pPr>
              <w:spacing w:after="0"/>
            </w:pPr>
          </w:p>
        </w:tc>
      </w:tr>
      <w:tr w:rsidR="00E975EA" w:rsidRPr="00BF11CB" w14:paraId="2154D470" w14:textId="77777777" w:rsidTr="0096270E">
        <w:trPr>
          <w:trHeight w:val="20"/>
        </w:trPr>
        <w:tc>
          <w:tcPr>
            <w:tcW w:w="562" w:type="dxa"/>
            <w:vMerge/>
            <w:tcBorders>
              <w:left w:val="single" w:sz="4" w:space="0" w:color="000000"/>
              <w:bottom w:val="single" w:sz="4" w:space="0" w:color="000000"/>
              <w:right w:val="single" w:sz="4" w:space="0" w:color="000000"/>
            </w:tcBorders>
          </w:tcPr>
          <w:p w14:paraId="72C37416" w14:textId="77777777" w:rsidR="00E975EA" w:rsidRPr="001E7AE7" w:rsidRDefault="00E975EA" w:rsidP="0096270E">
            <w:pPr>
              <w:spacing w:after="0"/>
            </w:pPr>
          </w:p>
        </w:tc>
        <w:tc>
          <w:tcPr>
            <w:tcW w:w="6919" w:type="dxa"/>
            <w:vMerge/>
            <w:tcBorders>
              <w:left w:val="single" w:sz="4" w:space="0" w:color="000000"/>
              <w:bottom w:val="single" w:sz="4" w:space="0" w:color="000000"/>
              <w:right w:val="single" w:sz="4" w:space="0" w:color="000000"/>
            </w:tcBorders>
            <w:vAlign w:val="center"/>
          </w:tcPr>
          <w:p w14:paraId="4F49664E" w14:textId="77777777" w:rsidR="00E975EA" w:rsidRPr="001E7AE7" w:rsidRDefault="00E975EA" w:rsidP="0096270E">
            <w:pPr>
              <w:spacing w:after="0"/>
            </w:pPr>
          </w:p>
        </w:tc>
        <w:tc>
          <w:tcPr>
            <w:tcW w:w="1581" w:type="dxa"/>
            <w:tcBorders>
              <w:left w:val="single" w:sz="4" w:space="0" w:color="000000"/>
              <w:bottom w:val="single" w:sz="4" w:space="0" w:color="000000"/>
              <w:right w:val="single" w:sz="4" w:space="0" w:color="000000"/>
            </w:tcBorders>
          </w:tcPr>
          <w:p w14:paraId="4DE690FB" w14:textId="77777777" w:rsidR="00E975EA" w:rsidRPr="001E7AE7" w:rsidRDefault="00E975EA" w:rsidP="0096270E">
            <w:pPr>
              <w:spacing w:after="0"/>
            </w:pPr>
          </w:p>
        </w:tc>
      </w:tr>
    </w:tbl>
    <w:p w14:paraId="4E668BB4" w14:textId="77777777" w:rsidR="00E975EA" w:rsidRPr="00BF11CB" w:rsidRDefault="00E975EA" w:rsidP="00E975EA">
      <w:pPr>
        <w:rPr>
          <w:highlight w:val="yellow"/>
        </w:rPr>
      </w:pPr>
    </w:p>
    <w:p w14:paraId="4F0A4903" w14:textId="77777777" w:rsidR="00E975EA" w:rsidRPr="00CA3365" w:rsidRDefault="00E975EA" w:rsidP="00E975EA">
      <w:pPr>
        <w:pStyle w:val="Nagwek2"/>
        <w:numPr>
          <w:ilvl w:val="1"/>
          <w:numId w:val="2"/>
        </w:numPr>
        <w:ind w:left="431" w:hanging="431"/>
      </w:pPr>
      <w:r>
        <w:t>Systemy dziedzinowe - k</w:t>
      </w:r>
      <w:r w:rsidRPr="00CA3365">
        <w:t>sięgowość podatkowa</w:t>
      </w:r>
    </w:p>
    <w:tbl>
      <w:tblPr>
        <w:tblW w:w="5006" w:type="pct"/>
        <w:tblInd w:w="-5" w:type="dxa"/>
        <w:tblLayout w:type="fixed"/>
        <w:tblLook w:val="04A0" w:firstRow="1" w:lastRow="0" w:firstColumn="1" w:lastColumn="0" w:noHBand="0" w:noVBand="1"/>
      </w:tblPr>
      <w:tblGrid>
        <w:gridCol w:w="567"/>
        <w:gridCol w:w="6947"/>
        <w:gridCol w:w="1559"/>
      </w:tblGrid>
      <w:tr w:rsidR="00E975EA" w:rsidRPr="00CA3365" w14:paraId="6053AD02" w14:textId="77777777" w:rsidTr="0096270E">
        <w:tc>
          <w:tcPr>
            <w:tcW w:w="56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89FE303" w14:textId="77777777" w:rsidR="00E975EA" w:rsidRPr="00CA3365" w:rsidRDefault="00E975EA" w:rsidP="0096270E">
            <w:pPr>
              <w:spacing w:after="0"/>
              <w:rPr>
                <w:b/>
              </w:rPr>
            </w:pPr>
            <w:r w:rsidRPr="00CA3365">
              <w:rPr>
                <w:b/>
              </w:rPr>
              <w:t>Lp.</w:t>
            </w:r>
          </w:p>
        </w:tc>
        <w:tc>
          <w:tcPr>
            <w:tcW w:w="694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8D4CBA6" w14:textId="77777777" w:rsidR="00E975EA" w:rsidRPr="00CA3365" w:rsidRDefault="00E975EA" w:rsidP="0096270E">
            <w:pPr>
              <w:spacing w:after="0"/>
              <w:rPr>
                <w:b/>
              </w:rPr>
            </w:pPr>
            <w:r w:rsidRPr="00CA3365">
              <w:rPr>
                <w:b/>
              </w:rPr>
              <w:t>Zakres prezentacji</w:t>
            </w:r>
          </w:p>
        </w:tc>
        <w:tc>
          <w:tcPr>
            <w:tcW w:w="155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69565CF" w14:textId="77777777" w:rsidR="00E975EA" w:rsidRPr="00CA3365" w:rsidRDefault="00E975EA" w:rsidP="0096270E">
            <w:pPr>
              <w:spacing w:after="0"/>
              <w:rPr>
                <w:b/>
              </w:rPr>
            </w:pPr>
            <w:r w:rsidRPr="00CA3365">
              <w:rPr>
                <w:b/>
              </w:rPr>
              <w:t>Wynik testu</w:t>
            </w:r>
          </w:p>
          <w:p w14:paraId="0C6FB37C" w14:textId="77777777" w:rsidR="00E975EA" w:rsidRPr="00CA3365" w:rsidRDefault="00E975EA" w:rsidP="0096270E">
            <w:pPr>
              <w:spacing w:after="0"/>
              <w:rPr>
                <w:b/>
              </w:rPr>
            </w:pPr>
            <w:r w:rsidRPr="00CA3365">
              <w:rPr>
                <w:b/>
              </w:rPr>
              <w:t>spełnienie wymogów</w:t>
            </w:r>
          </w:p>
          <w:p w14:paraId="34454422" w14:textId="77777777" w:rsidR="00E975EA" w:rsidRPr="00CA3365" w:rsidRDefault="00E975EA" w:rsidP="0096270E">
            <w:pPr>
              <w:spacing w:after="0"/>
              <w:rPr>
                <w:b/>
              </w:rPr>
            </w:pPr>
            <w:r w:rsidRPr="00CA3365">
              <w:rPr>
                <w:b/>
              </w:rPr>
              <w:t>TAK/NIE</w:t>
            </w:r>
          </w:p>
        </w:tc>
      </w:tr>
      <w:tr w:rsidR="00E975EA" w:rsidRPr="00CA3365" w14:paraId="3E494248" w14:textId="77777777" w:rsidTr="0096270E">
        <w:tc>
          <w:tcPr>
            <w:tcW w:w="567" w:type="dxa"/>
            <w:tcBorders>
              <w:top w:val="single" w:sz="4" w:space="0" w:color="000000"/>
              <w:left w:val="single" w:sz="4" w:space="0" w:color="000000"/>
              <w:bottom w:val="single" w:sz="4" w:space="0" w:color="000000"/>
              <w:right w:val="single" w:sz="4" w:space="0" w:color="000000"/>
            </w:tcBorders>
          </w:tcPr>
          <w:p w14:paraId="05210BB5" w14:textId="77777777" w:rsidR="00E975EA" w:rsidRPr="00CA3365" w:rsidRDefault="00E975EA" w:rsidP="0096270E">
            <w:pPr>
              <w:numPr>
                <w:ilvl w:val="0"/>
                <w:numId w:val="16"/>
              </w:numPr>
              <w:spacing w:after="0"/>
              <w:ind w:left="0" w:firstLine="0"/>
            </w:pPr>
          </w:p>
        </w:tc>
        <w:tc>
          <w:tcPr>
            <w:tcW w:w="6947" w:type="dxa"/>
            <w:tcBorders>
              <w:top w:val="single" w:sz="4" w:space="0" w:color="000000"/>
              <w:left w:val="single" w:sz="4" w:space="0" w:color="000000"/>
              <w:bottom w:val="single" w:sz="4" w:space="0" w:color="000000"/>
              <w:right w:val="single" w:sz="4" w:space="0" w:color="000000"/>
            </w:tcBorders>
            <w:vAlign w:val="center"/>
          </w:tcPr>
          <w:p w14:paraId="5FCADA65" w14:textId="77777777" w:rsidR="00E975EA" w:rsidRPr="00CA3365" w:rsidRDefault="00E975EA" w:rsidP="0096270E">
            <w:pPr>
              <w:spacing w:after="0"/>
            </w:pPr>
            <w:r w:rsidRPr="00CA3365">
              <w:t xml:space="preserve">Wizualizacja karty kontowej podatnika. Poszczególnym kartom opłat z wymiaru muszą odpowiadać konta w module finansowo-księgowym. Zapis operacji księgowych na kontach podatników z </w:t>
            </w:r>
            <w:r w:rsidRPr="00CA3365">
              <w:lastRenderedPageBreak/>
              <w:t>uwzględnieniem odpowiednich stron WINIEN, MA. Wizualizacja danych na koncie w układzie paragrafów budżetowych.</w:t>
            </w:r>
          </w:p>
        </w:tc>
        <w:tc>
          <w:tcPr>
            <w:tcW w:w="1559" w:type="dxa"/>
            <w:tcBorders>
              <w:top w:val="single" w:sz="4" w:space="0" w:color="000000"/>
              <w:left w:val="single" w:sz="4" w:space="0" w:color="000000"/>
              <w:bottom w:val="single" w:sz="4" w:space="0" w:color="000000"/>
              <w:right w:val="single" w:sz="4" w:space="0" w:color="000000"/>
            </w:tcBorders>
          </w:tcPr>
          <w:p w14:paraId="04294503" w14:textId="77777777" w:rsidR="00E975EA" w:rsidRPr="00CA3365" w:rsidRDefault="00E975EA" w:rsidP="0096270E">
            <w:pPr>
              <w:spacing w:after="0"/>
            </w:pPr>
          </w:p>
        </w:tc>
      </w:tr>
      <w:tr w:rsidR="00E975EA" w:rsidRPr="00CA3365" w14:paraId="75EE50D7" w14:textId="77777777" w:rsidTr="0096270E">
        <w:tc>
          <w:tcPr>
            <w:tcW w:w="567" w:type="dxa"/>
            <w:tcBorders>
              <w:top w:val="single" w:sz="4" w:space="0" w:color="000000"/>
              <w:left w:val="single" w:sz="4" w:space="0" w:color="000000"/>
              <w:bottom w:val="single" w:sz="4" w:space="0" w:color="000000"/>
              <w:right w:val="single" w:sz="4" w:space="0" w:color="000000"/>
            </w:tcBorders>
          </w:tcPr>
          <w:p w14:paraId="1B8094DB" w14:textId="77777777" w:rsidR="00E975EA" w:rsidRPr="00CA3365" w:rsidRDefault="00E975EA" w:rsidP="0096270E">
            <w:pPr>
              <w:numPr>
                <w:ilvl w:val="0"/>
                <w:numId w:val="16"/>
              </w:numPr>
              <w:spacing w:after="0"/>
              <w:ind w:left="0" w:firstLine="0"/>
            </w:pPr>
          </w:p>
        </w:tc>
        <w:tc>
          <w:tcPr>
            <w:tcW w:w="6947" w:type="dxa"/>
            <w:tcBorders>
              <w:top w:val="single" w:sz="4" w:space="0" w:color="000000"/>
              <w:left w:val="single" w:sz="4" w:space="0" w:color="000000"/>
              <w:bottom w:val="single" w:sz="4" w:space="0" w:color="000000"/>
              <w:right w:val="single" w:sz="4" w:space="0" w:color="000000"/>
            </w:tcBorders>
            <w:vAlign w:val="center"/>
          </w:tcPr>
          <w:p w14:paraId="2EDB6116" w14:textId="77777777" w:rsidR="00E975EA" w:rsidRPr="00CA3365" w:rsidRDefault="00E975EA" w:rsidP="0096270E">
            <w:pPr>
              <w:spacing w:after="0"/>
            </w:pPr>
            <w:r w:rsidRPr="00CA3365">
              <w:t>Automatyczne zarejestrowanie wpłat na podstawie elektronicznego wyciągu bankowego przy uruchomieniu indywidualnych rachunków bankowych w module wymiarowym.</w:t>
            </w:r>
          </w:p>
        </w:tc>
        <w:tc>
          <w:tcPr>
            <w:tcW w:w="1559" w:type="dxa"/>
            <w:tcBorders>
              <w:top w:val="single" w:sz="4" w:space="0" w:color="000000"/>
              <w:left w:val="single" w:sz="4" w:space="0" w:color="000000"/>
              <w:bottom w:val="single" w:sz="4" w:space="0" w:color="000000"/>
              <w:right w:val="single" w:sz="4" w:space="0" w:color="000000"/>
            </w:tcBorders>
          </w:tcPr>
          <w:p w14:paraId="3128666E" w14:textId="77777777" w:rsidR="00E975EA" w:rsidRPr="00CA3365" w:rsidRDefault="00E975EA" w:rsidP="0096270E">
            <w:pPr>
              <w:spacing w:after="0"/>
            </w:pPr>
          </w:p>
        </w:tc>
      </w:tr>
      <w:tr w:rsidR="00E975EA" w:rsidRPr="00CA3365" w14:paraId="4B8CD598" w14:textId="77777777" w:rsidTr="0096270E">
        <w:tc>
          <w:tcPr>
            <w:tcW w:w="567" w:type="dxa"/>
            <w:tcBorders>
              <w:top w:val="single" w:sz="4" w:space="0" w:color="000000"/>
              <w:left w:val="single" w:sz="4" w:space="0" w:color="000000"/>
              <w:bottom w:val="single" w:sz="4" w:space="0" w:color="000000"/>
              <w:right w:val="single" w:sz="4" w:space="0" w:color="000000"/>
            </w:tcBorders>
          </w:tcPr>
          <w:p w14:paraId="52A041DD" w14:textId="77777777" w:rsidR="00E975EA" w:rsidRPr="00CA3365" w:rsidRDefault="00E975EA" w:rsidP="0096270E">
            <w:pPr>
              <w:numPr>
                <w:ilvl w:val="0"/>
                <w:numId w:val="16"/>
              </w:numPr>
              <w:spacing w:after="0"/>
              <w:ind w:left="0" w:firstLine="0"/>
            </w:pPr>
          </w:p>
        </w:tc>
        <w:tc>
          <w:tcPr>
            <w:tcW w:w="6947" w:type="dxa"/>
            <w:tcBorders>
              <w:top w:val="single" w:sz="4" w:space="0" w:color="000000"/>
              <w:left w:val="single" w:sz="4" w:space="0" w:color="000000"/>
              <w:bottom w:val="single" w:sz="4" w:space="0" w:color="000000"/>
              <w:right w:val="single" w:sz="4" w:space="0" w:color="000000"/>
            </w:tcBorders>
            <w:vAlign w:val="center"/>
          </w:tcPr>
          <w:p w14:paraId="690B9B91" w14:textId="77777777" w:rsidR="00E975EA" w:rsidRPr="00CA3365" w:rsidRDefault="00E975EA" w:rsidP="0096270E">
            <w:pPr>
              <w:spacing w:after="0"/>
            </w:pPr>
            <w:r w:rsidRPr="00CA3365">
              <w:t xml:space="preserve">Konfiguracja wystawienia  wydruku tytułu wykonawczego. Podpisanie podpisem elektronicznym (dopuszcza się również podpis Profilem Zaufanym) tytułu wykonawczego i wysyłanie go na bramkę testową </w:t>
            </w:r>
            <w:proofErr w:type="spellStart"/>
            <w:r w:rsidRPr="00CA3365">
              <w:t>eTW</w:t>
            </w:r>
            <w:proofErr w:type="spellEnd"/>
            <w:r w:rsidRPr="00CA3365">
              <w:t>.</w:t>
            </w:r>
          </w:p>
        </w:tc>
        <w:tc>
          <w:tcPr>
            <w:tcW w:w="1559" w:type="dxa"/>
            <w:tcBorders>
              <w:top w:val="single" w:sz="4" w:space="0" w:color="000000"/>
              <w:left w:val="single" w:sz="4" w:space="0" w:color="000000"/>
              <w:bottom w:val="single" w:sz="4" w:space="0" w:color="000000"/>
              <w:right w:val="single" w:sz="4" w:space="0" w:color="000000"/>
            </w:tcBorders>
          </w:tcPr>
          <w:p w14:paraId="7D5BF32C" w14:textId="77777777" w:rsidR="00E975EA" w:rsidRPr="00CA3365" w:rsidRDefault="00E975EA" w:rsidP="0096270E">
            <w:pPr>
              <w:spacing w:after="0"/>
            </w:pPr>
          </w:p>
        </w:tc>
      </w:tr>
      <w:tr w:rsidR="00E975EA" w:rsidRPr="00CA3365" w14:paraId="2D0935AD" w14:textId="77777777" w:rsidTr="0096270E">
        <w:tc>
          <w:tcPr>
            <w:tcW w:w="567" w:type="dxa"/>
            <w:tcBorders>
              <w:top w:val="single" w:sz="4" w:space="0" w:color="000000"/>
              <w:left w:val="single" w:sz="4" w:space="0" w:color="000000"/>
              <w:bottom w:val="single" w:sz="4" w:space="0" w:color="000000"/>
              <w:right w:val="single" w:sz="4" w:space="0" w:color="000000"/>
            </w:tcBorders>
          </w:tcPr>
          <w:p w14:paraId="74EB16BC" w14:textId="77777777" w:rsidR="00E975EA" w:rsidRPr="00CA3365" w:rsidRDefault="00E975EA" w:rsidP="0096270E">
            <w:pPr>
              <w:numPr>
                <w:ilvl w:val="0"/>
                <w:numId w:val="16"/>
              </w:numPr>
              <w:spacing w:after="0"/>
              <w:ind w:left="0" w:firstLine="0"/>
            </w:pPr>
          </w:p>
        </w:tc>
        <w:tc>
          <w:tcPr>
            <w:tcW w:w="6947" w:type="dxa"/>
            <w:tcBorders>
              <w:top w:val="single" w:sz="4" w:space="0" w:color="000000"/>
              <w:left w:val="single" w:sz="4" w:space="0" w:color="000000"/>
              <w:bottom w:val="single" w:sz="4" w:space="0" w:color="000000"/>
              <w:right w:val="single" w:sz="4" w:space="0" w:color="000000"/>
            </w:tcBorders>
            <w:vAlign w:val="center"/>
          </w:tcPr>
          <w:p w14:paraId="79D4276D" w14:textId="77777777" w:rsidR="00E975EA" w:rsidRPr="00CA3365" w:rsidRDefault="00E975EA" w:rsidP="0096270E">
            <w:pPr>
              <w:spacing w:after="0"/>
            </w:pPr>
            <w:r w:rsidRPr="00CA3365">
              <w:t>Prezentacja współpracy z czytnikiem kodów kreskowych w zakresie identyfikacji podatnika i automatycznego wprowadzania dowodów wpłat sygnowanych kodami.</w:t>
            </w:r>
          </w:p>
        </w:tc>
        <w:tc>
          <w:tcPr>
            <w:tcW w:w="1559" w:type="dxa"/>
            <w:tcBorders>
              <w:top w:val="single" w:sz="4" w:space="0" w:color="000000"/>
              <w:left w:val="single" w:sz="4" w:space="0" w:color="000000"/>
              <w:bottom w:val="single" w:sz="4" w:space="0" w:color="000000"/>
              <w:right w:val="single" w:sz="4" w:space="0" w:color="000000"/>
            </w:tcBorders>
          </w:tcPr>
          <w:p w14:paraId="5AF9679F" w14:textId="77777777" w:rsidR="00E975EA" w:rsidRPr="00CA3365" w:rsidRDefault="00E975EA" w:rsidP="0096270E">
            <w:pPr>
              <w:spacing w:after="0"/>
            </w:pPr>
          </w:p>
        </w:tc>
      </w:tr>
      <w:tr w:rsidR="00E975EA" w:rsidRPr="00CA3365" w14:paraId="69ADC598" w14:textId="77777777" w:rsidTr="0096270E">
        <w:tc>
          <w:tcPr>
            <w:tcW w:w="567" w:type="dxa"/>
            <w:tcBorders>
              <w:top w:val="single" w:sz="4" w:space="0" w:color="000000"/>
              <w:left w:val="single" w:sz="4" w:space="0" w:color="000000"/>
              <w:bottom w:val="single" w:sz="4" w:space="0" w:color="000000"/>
              <w:right w:val="single" w:sz="4" w:space="0" w:color="000000"/>
            </w:tcBorders>
          </w:tcPr>
          <w:p w14:paraId="555CEB70" w14:textId="77777777" w:rsidR="00E975EA" w:rsidRPr="00CA3365" w:rsidRDefault="00E975EA" w:rsidP="0096270E">
            <w:pPr>
              <w:numPr>
                <w:ilvl w:val="0"/>
                <w:numId w:val="16"/>
              </w:numPr>
              <w:spacing w:after="0"/>
              <w:ind w:left="0" w:firstLine="0"/>
            </w:pPr>
          </w:p>
        </w:tc>
        <w:tc>
          <w:tcPr>
            <w:tcW w:w="6947" w:type="dxa"/>
            <w:tcBorders>
              <w:top w:val="single" w:sz="4" w:space="0" w:color="000000"/>
              <w:left w:val="single" w:sz="4" w:space="0" w:color="000000"/>
              <w:bottom w:val="single" w:sz="4" w:space="0" w:color="000000"/>
              <w:right w:val="single" w:sz="4" w:space="0" w:color="000000"/>
            </w:tcBorders>
            <w:vAlign w:val="center"/>
          </w:tcPr>
          <w:p w14:paraId="68C10D5D" w14:textId="77777777" w:rsidR="00E975EA" w:rsidRPr="00CA3365" w:rsidRDefault="00E975EA" w:rsidP="0096270E">
            <w:pPr>
              <w:spacing w:after="0"/>
            </w:pPr>
            <w:r w:rsidRPr="00CA3365">
              <w:t>Zbiorcze przeksięgowanie nadpłat początkowych na należności bieżące z uwzględnieniem odpowiedniego zapisu na paragrafach budżetowych.</w:t>
            </w:r>
          </w:p>
        </w:tc>
        <w:tc>
          <w:tcPr>
            <w:tcW w:w="1559" w:type="dxa"/>
            <w:tcBorders>
              <w:top w:val="single" w:sz="4" w:space="0" w:color="000000"/>
              <w:left w:val="single" w:sz="4" w:space="0" w:color="000000"/>
              <w:bottom w:val="single" w:sz="4" w:space="0" w:color="000000"/>
              <w:right w:val="single" w:sz="4" w:space="0" w:color="000000"/>
            </w:tcBorders>
          </w:tcPr>
          <w:p w14:paraId="512A9548" w14:textId="77777777" w:rsidR="00E975EA" w:rsidRPr="00CA3365" w:rsidRDefault="00E975EA" w:rsidP="0096270E">
            <w:pPr>
              <w:spacing w:after="0"/>
            </w:pPr>
          </w:p>
        </w:tc>
      </w:tr>
      <w:tr w:rsidR="00E975EA" w:rsidRPr="00CA3365" w14:paraId="0DDB76D7" w14:textId="77777777" w:rsidTr="0096270E">
        <w:tc>
          <w:tcPr>
            <w:tcW w:w="567" w:type="dxa"/>
            <w:tcBorders>
              <w:top w:val="single" w:sz="4" w:space="0" w:color="000000"/>
              <w:left w:val="single" w:sz="4" w:space="0" w:color="000000"/>
              <w:bottom w:val="single" w:sz="4" w:space="0" w:color="000000"/>
              <w:right w:val="single" w:sz="4" w:space="0" w:color="000000"/>
            </w:tcBorders>
          </w:tcPr>
          <w:p w14:paraId="4A823B46" w14:textId="77777777" w:rsidR="00E975EA" w:rsidRPr="00CA3365" w:rsidRDefault="00E975EA" w:rsidP="0096270E">
            <w:pPr>
              <w:numPr>
                <w:ilvl w:val="0"/>
                <w:numId w:val="16"/>
              </w:numPr>
              <w:spacing w:after="0"/>
              <w:ind w:left="0" w:firstLine="0"/>
            </w:pPr>
          </w:p>
        </w:tc>
        <w:tc>
          <w:tcPr>
            <w:tcW w:w="6947" w:type="dxa"/>
            <w:tcBorders>
              <w:top w:val="single" w:sz="4" w:space="0" w:color="000000"/>
              <w:left w:val="single" w:sz="4" w:space="0" w:color="000000"/>
              <w:bottom w:val="single" w:sz="4" w:space="0" w:color="000000"/>
              <w:right w:val="single" w:sz="4" w:space="0" w:color="000000"/>
            </w:tcBorders>
            <w:vAlign w:val="center"/>
          </w:tcPr>
          <w:p w14:paraId="0128CB38" w14:textId="77777777" w:rsidR="00E975EA" w:rsidRPr="00CA3365" w:rsidRDefault="00E975EA" w:rsidP="0096270E">
            <w:pPr>
              <w:spacing w:after="0"/>
            </w:pPr>
            <w:r w:rsidRPr="00CA3365">
              <w:t xml:space="preserve">Prezentacja wpłat „środki w drodze” jako dochód wykonany, wpływ na okres sprawozdawczy, zapis sprawozdania Rb27s w formacie </w:t>
            </w:r>
            <w:proofErr w:type="spellStart"/>
            <w:r w:rsidRPr="00CA3365">
              <w:t>docx</w:t>
            </w:r>
            <w:proofErr w:type="spellEnd"/>
            <w:r w:rsidRPr="00CA3365">
              <w:t>.</w:t>
            </w:r>
          </w:p>
        </w:tc>
        <w:tc>
          <w:tcPr>
            <w:tcW w:w="1559" w:type="dxa"/>
            <w:tcBorders>
              <w:top w:val="single" w:sz="4" w:space="0" w:color="000000"/>
              <w:left w:val="single" w:sz="4" w:space="0" w:color="000000"/>
              <w:bottom w:val="single" w:sz="4" w:space="0" w:color="000000"/>
              <w:right w:val="single" w:sz="4" w:space="0" w:color="000000"/>
            </w:tcBorders>
          </w:tcPr>
          <w:p w14:paraId="1508CE35" w14:textId="77777777" w:rsidR="00E975EA" w:rsidRPr="00CA3365" w:rsidRDefault="00E975EA" w:rsidP="0096270E">
            <w:pPr>
              <w:spacing w:after="0"/>
            </w:pPr>
          </w:p>
        </w:tc>
      </w:tr>
      <w:tr w:rsidR="00E975EA" w:rsidRPr="00CA3365" w14:paraId="5D5C863D" w14:textId="77777777" w:rsidTr="0096270E">
        <w:tc>
          <w:tcPr>
            <w:tcW w:w="567" w:type="dxa"/>
            <w:tcBorders>
              <w:top w:val="single" w:sz="4" w:space="0" w:color="000000"/>
              <w:left w:val="single" w:sz="4" w:space="0" w:color="000000"/>
              <w:bottom w:val="single" w:sz="4" w:space="0" w:color="000000"/>
              <w:right w:val="single" w:sz="4" w:space="0" w:color="000000"/>
            </w:tcBorders>
          </w:tcPr>
          <w:p w14:paraId="376ABBD5" w14:textId="77777777" w:rsidR="00E975EA" w:rsidRPr="00CA3365" w:rsidRDefault="00E975EA" w:rsidP="0096270E">
            <w:pPr>
              <w:numPr>
                <w:ilvl w:val="0"/>
                <w:numId w:val="16"/>
              </w:numPr>
              <w:spacing w:after="0"/>
              <w:ind w:left="0" w:firstLine="0"/>
            </w:pPr>
          </w:p>
        </w:tc>
        <w:tc>
          <w:tcPr>
            <w:tcW w:w="6947" w:type="dxa"/>
            <w:tcBorders>
              <w:top w:val="single" w:sz="4" w:space="0" w:color="000000"/>
              <w:left w:val="single" w:sz="4" w:space="0" w:color="000000"/>
              <w:bottom w:val="single" w:sz="4" w:space="0" w:color="000000"/>
              <w:right w:val="single" w:sz="4" w:space="0" w:color="000000"/>
            </w:tcBorders>
            <w:vAlign w:val="center"/>
          </w:tcPr>
          <w:p w14:paraId="14B4B289" w14:textId="77777777" w:rsidR="00E975EA" w:rsidRPr="00CA3365" w:rsidRDefault="00E975EA" w:rsidP="0096270E">
            <w:pPr>
              <w:spacing w:after="0"/>
            </w:pPr>
            <w:r w:rsidRPr="00CA3365">
              <w:t xml:space="preserve">Prezentacja funkcjonalności rozłożenia na raty, przesunięcia terminów płatności, umorzeń z odsetkami i kosztami pozabilansowymi. Wpływ operacji na sprawozdanie Rb27s, zapis sprawozdania w formacie </w:t>
            </w:r>
            <w:proofErr w:type="spellStart"/>
            <w:r w:rsidRPr="00CA3365">
              <w:t>docx</w:t>
            </w:r>
            <w:proofErr w:type="spellEnd"/>
            <w:r w:rsidRPr="00CA3365">
              <w:t>.</w:t>
            </w:r>
          </w:p>
        </w:tc>
        <w:tc>
          <w:tcPr>
            <w:tcW w:w="1559" w:type="dxa"/>
            <w:tcBorders>
              <w:top w:val="single" w:sz="4" w:space="0" w:color="000000"/>
              <w:left w:val="single" w:sz="4" w:space="0" w:color="000000"/>
              <w:bottom w:val="single" w:sz="4" w:space="0" w:color="000000"/>
              <w:right w:val="single" w:sz="4" w:space="0" w:color="000000"/>
            </w:tcBorders>
          </w:tcPr>
          <w:p w14:paraId="7331ECF6" w14:textId="77777777" w:rsidR="00E975EA" w:rsidRPr="00CA3365" w:rsidRDefault="00E975EA" w:rsidP="0096270E">
            <w:pPr>
              <w:spacing w:after="0"/>
            </w:pPr>
          </w:p>
        </w:tc>
      </w:tr>
      <w:tr w:rsidR="00E975EA" w:rsidRPr="00CA3365" w14:paraId="1B2AAFE6" w14:textId="77777777" w:rsidTr="0096270E">
        <w:tc>
          <w:tcPr>
            <w:tcW w:w="567" w:type="dxa"/>
            <w:tcBorders>
              <w:top w:val="single" w:sz="4" w:space="0" w:color="000000"/>
              <w:left w:val="single" w:sz="4" w:space="0" w:color="000000"/>
              <w:bottom w:val="single" w:sz="4" w:space="0" w:color="000000"/>
              <w:right w:val="single" w:sz="4" w:space="0" w:color="000000"/>
            </w:tcBorders>
          </w:tcPr>
          <w:p w14:paraId="4196A927" w14:textId="77777777" w:rsidR="00E975EA" w:rsidRPr="00CA3365" w:rsidRDefault="00E975EA" w:rsidP="0096270E">
            <w:pPr>
              <w:numPr>
                <w:ilvl w:val="0"/>
                <w:numId w:val="16"/>
              </w:numPr>
              <w:spacing w:after="0"/>
              <w:ind w:left="0" w:firstLine="0"/>
            </w:pPr>
          </w:p>
        </w:tc>
        <w:tc>
          <w:tcPr>
            <w:tcW w:w="6947" w:type="dxa"/>
            <w:tcBorders>
              <w:top w:val="single" w:sz="4" w:space="0" w:color="000000"/>
              <w:left w:val="single" w:sz="4" w:space="0" w:color="000000"/>
              <w:bottom w:val="single" w:sz="4" w:space="0" w:color="000000"/>
              <w:right w:val="single" w:sz="4" w:space="0" w:color="000000"/>
            </w:tcBorders>
            <w:vAlign w:val="center"/>
          </w:tcPr>
          <w:p w14:paraId="4BE41296" w14:textId="77777777" w:rsidR="00E975EA" w:rsidRPr="00CA3365" w:rsidRDefault="00E975EA" w:rsidP="0096270E">
            <w:pPr>
              <w:spacing w:after="0"/>
            </w:pPr>
            <w:r w:rsidRPr="00CA3365">
              <w:t>Wyszukanie pozycji podatnika z jednoczesnymi należnościami w podatku od środków transportowych, podatku rolnym osób fizycznych, podatku od nieruchomości osób prawnych i wprowadzenie wpłaty w kwocie pełnej należności. Funkcjonalność oczekiwana: wprowadzenie jednej kwoty i automatyczne zarachowanie  wszystkich pozycji podatnika z należnościami.</w:t>
            </w:r>
          </w:p>
        </w:tc>
        <w:tc>
          <w:tcPr>
            <w:tcW w:w="1559" w:type="dxa"/>
            <w:tcBorders>
              <w:top w:val="single" w:sz="4" w:space="0" w:color="000000"/>
              <w:left w:val="single" w:sz="4" w:space="0" w:color="000000"/>
              <w:bottom w:val="single" w:sz="4" w:space="0" w:color="000000"/>
              <w:right w:val="single" w:sz="4" w:space="0" w:color="000000"/>
            </w:tcBorders>
          </w:tcPr>
          <w:p w14:paraId="07A9E108" w14:textId="77777777" w:rsidR="00E975EA" w:rsidRPr="00CA3365" w:rsidRDefault="00E975EA" w:rsidP="0096270E">
            <w:pPr>
              <w:spacing w:after="0"/>
            </w:pPr>
          </w:p>
        </w:tc>
      </w:tr>
      <w:tr w:rsidR="00E975EA" w:rsidRPr="00BF11CB" w14:paraId="160C9E55" w14:textId="77777777" w:rsidTr="0096270E">
        <w:tc>
          <w:tcPr>
            <w:tcW w:w="567" w:type="dxa"/>
            <w:tcBorders>
              <w:top w:val="single" w:sz="4" w:space="0" w:color="000000"/>
              <w:left w:val="single" w:sz="4" w:space="0" w:color="000000"/>
              <w:bottom w:val="single" w:sz="4" w:space="0" w:color="000000"/>
              <w:right w:val="single" w:sz="4" w:space="0" w:color="000000"/>
            </w:tcBorders>
          </w:tcPr>
          <w:p w14:paraId="4FAAC2AD" w14:textId="77777777" w:rsidR="00E975EA" w:rsidRPr="00CA3365" w:rsidRDefault="00E975EA" w:rsidP="0096270E">
            <w:pPr>
              <w:numPr>
                <w:ilvl w:val="0"/>
                <w:numId w:val="16"/>
              </w:numPr>
              <w:spacing w:after="0"/>
              <w:ind w:left="0" w:firstLine="0"/>
            </w:pPr>
          </w:p>
        </w:tc>
        <w:tc>
          <w:tcPr>
            <w:tcW w:w="6947" w:type="dxa"/>
            <w:tcBorders>
              <w:top w:val="single" w:sz="4" w:space="0" w:color="000000"/>
              <w:left w:val="single" w:sz="4" w:space="0" w:color="000000"/>
              <w:bottom w:val="single" w:sz="4" w:space="0" w:color="000000"/>
              <w:right w:val="single" w:sz="4" w:space="0" w:color="000000"/>
            </w:tcBorders>
            <w:vAlign w:val="center"/>
          </w:tcPr>
          <w:p w14:paraId="64FB428F" w14:textId="77777777" w:rsidR="00E975EA" w:rsidRPr="00CA3365" w:rsidRDefault="00E975EA" w:rsidP="0096270E">
            <w:pPr>
              <w:spacing w:after="0"/>
            </w:pPr>
            <w:r w:rsidRPr="00CA3365">
              <w:t>Prezentacja integracji z modułem finansowo-księgowym w zakresie przesyłania noty księgowej do modułu finansowo-księgowego.</w:t>
            </w:r>
          </w:p>
        </w:tc>
        <w:tc>
          <w:tcPr>
            <w:tcW w:w="1559" w:type="dxa"/>
            <w:tcBorders>
              <w:top w:val="single" w:sz="4" w:space="0" w:color="000000"/>
              <w:left w:val="single" w:sz="4" w:space="0" w:color="000000"/>
              <w:bottom w:val="single" w:sz="4" w:space="0" w:color="000000"/>
              <w:right w:val="single" w:sz="4" w:space="0" w:color="000000"/>
            </w:tcBorders>
          </w:tcPr>
          <w:p w14:paraId="16354E61" w14:textId="77777777" w:rsidR="00E975EA" w:rsidRPr="00CA3365" w:rsidRDefault="00E975EA" w:rsidP="0096270E">
            <w:pPr>
              <w:spacing w:after="0"/>
            </w:pPr>
          </w:p>
        </w:tc>
      </w:tr>
    </w:tbl>
    <w:p w14:paraId="7D22D41A" w14:textId="77777777" w:rsidR="00E975EA" w:rsidRPr="00BF11CB" w:rsidRDefault="00E975EA" w:rsidP="00E975EA">
      <w:pPr>
        <w:rPr>
          <w:highlight w:val="yellow"/>
        </w:rPr>
      </w:pPr>
    </w:p>
    <w:p w14:paraId="3C2FF69C" w14:textId="77777777" w:rsidR="00E975EA" w:rsidRPr="00652AE9" w:rsidRDefault="00E975EA" w:rsidP="00E975EA">
      <w:pPr>
        <w:pStyle w:val="Nagwek2"/>
        <w:numPr>
          <w:ilvl w:val="1"/>
          <w:numId w:val="2"/>
        </w:numPr>
        <w:ind w:left="431" w:hanging="431"/>
      </w:pPr>
      <w:r>
        <w:t>Systemy dziedzinowe - f</w:t>
      </w:r>
      <w:r w:rsidRPr="00652AE9">
        <w:t>inanse i księgowość</w:t>
      </w:r>
      <w:r>
        <w:t>,</w:t>
      </w:r>
      <w:r w:rsidRPr="00652AE9">
        <w:t xml:space="preserve"> obsługa opłat innych</w:t>
      </w:r>
    </w:p>
    <w:tbl>
      <w:tblPr>
        <w:tblW w:w="5000" w:type="pct"/>
        <w:jc w:val="center"/>
        <w:tblLayout w:type="fixed"/>
        <w:tblLook w:val="04A0" w:firstRow="1" w:lastRow="0" w:firstColumn="1" w:lastColumn="0" w:noHBand="0" w:noVBand="1"/>
      </w:tblPr>
      <w:tblGrid>
        <w:gridCol w:w="562"/>
        <w:gridCol w:w="6919"/>
        <w:gridCol w:w="1581"/>
      </w:tblGrid>
      <w:tr w:rsidR="00E975EA" w:rsidRPr="00652AE9" w14:paraId="529B942D"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714A09B" w14:textId="77777777" w:rsidR="00E975EA" w:rsidRPr="00652AE9" w:rsidRDefault="00E975EA" w:rsidP="0096270E">
            <w:pPr>
              <w:spacing w:after="0"/>
              <w:rPr>
                <w:b/>
              </w:rPr>
            </w:pPr>
            <w:r w:rsidRPr="00652AE9">
              <w:rPr>
                <w:b/>
              </w:rPr>
              <w:t>Lp.</w:t>
            </w:r>
          </w:p>
        </w:tc>
        <w:tc>
          <w:tcPr>
            <w:tcW w:w="69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D621D4C" w14:textId="77777777" w:rsidR="00E975EA" w:rsidRPr="00652AE9" w:rsidRDefault="00E975EA" w:rsidP="0096270E">
            <w:pPr>
              <w:spacing w:after="0"/>
              <w:rPr>
                <w:b/>
              </w:rPr>
            </w:pPr>
            <w:r w:rsidRPr="00652AE9">
              <w:rPr>
                <w:b/>
              </w:rPr>
              <w:t>Zakres prezentacji</w:t>
            </w:r>
          </w:p>
        </w:tc>
        <w:tc>
          <w:tcPr>
            <w:tcW w:w="158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80AAEED" w14:textId="77777777" w:rsidR="00E975EA" w:rsidRPr="00652AE9" w:rsidRDefault="00E975EA" w:rsidP="0096270E">
            <w:pPr>
              <w:spacing w:after="0"/>
              <w:rPr>
                <w:b/>
              </w:rPr>
            </w:pPr>
            <w:r w:rsidRPr="00652AE9">
              <w:rPr>
                <w:b/>
              </w:rPr>
              <w:t>Wynik testu</w:t>
            </w:r>
          </w:p>
          <w:p w14:paraId="1CE5640F" w14:textId="77777777" w:rsidR="00E975EA" w:rsidRPr="00652AE9" w:rsidRDefault="00E975EA" w:rsidP="0096270E">
            <w:pPr>
              <w:spacing w:after="0"/>
              <w:rPr>
                <w:b/>
              </w:rPr>
            </w:pPr>
            <w:r w:rsidRPr="00652AE9">
              <w:rPr>
                <w:b/>
              </w:rPr>
              <w:t>spełnienie wymogów</w:t>
            </w:r>
          </w:p>
          <w:p w14:paraId="273C6280" w14:textId="77777777" w:rsidR="00E975EA" w:rsidRPr="00652AE9" w:rsidRDefault="00E975EA" w:rsidP="0096270E">
            <w:pPr>
              <w:spacing w:after="0"/>
              <w:rPr>
                <w:b/>
              </w:rPr>
            </w:pPr>
            <w:r w:rsidRPr="00652AE9">
              <w:rPr>
                <w:b/>
              </w:rPr>
              <w:t>TAK/NIE</w:t>
            </w:r>
          </w:p>
        </w:tc>
      </w:tr>
      <w:tr w:rsidR="00E975EA" w:rsidRPr="00652AE9" w14:paraId="7F8861A1"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35906DB9"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00CE10DA" w14:textId="77777777" w:rsidR="00E975EA" w:rsidRPr="00652AE9" w:rsidRDefault="00E975EA" w:rsidP="0096270E">
            <w:pPr>
              <w:spacing w:after="0"/>
            </w:pPr>
            <w:r w:rsidRPr="00652AE9">
              <w:t xml:space="preserve">Dekretacja dokumentu kosztowego poprzez mechanizm podzielnika (10%/20%/30%/40%) wskazanie konta kosztowego </w:t>
            </w:r>
            <w:r w:rsidRPr="00652AE9">
              <w:lastRenderedPageBreak/>
              <w:t>Wn-401 oraz konta kontrahenta Ma-201 oraz czterech klasyfikacji które będą odzwierciedlały testowany model podziału, automatyczne wygenerowanie czterech dekretacji kosztowych oraz dekretacji pozabilansowych – Ma-998 zaangażowanie środków RB. Prezentacja wyniku dekretacji:</w:t>
            </w:r>
          </w:p>
          <w:p w14:paraId="7C6928F9" w14:textId="77777777" w:rsidR="00E975EA" w:rsidRPr="00652AE9" w:rsidRDefault="00E975EA" w:rsidP="0096270E">
            <w:pPr>
              <w:spacing w:after="0"/>
            </w:pPr>
            <w:r w:rsidRPr="00652AE9">
              <w:t>- kwot na kontach planu kont oraz klasyfikacji budżetowej (koszty i zaangażowanie RB);</w:t>
            </w:r>
          </w:p>
          <w:p w14:paraId="6955D7FC" w14:textId="77777777" w:rsidR="00E975EA" w:rsidRPr="00652AE9" w:rsidRDefault="00E975EA" w:rsidP="0096270E">
            <w:pPr>
              <w:spacing w:after="0"/>
            </w:pPr>
            <w:r w:rsidRPr="00652AE9">
              <w:t>- kwoty na rozrachunkach jako zestawienie danych w układzie grupowania wg kontrahenta, konta i klasyfikacji budżetowych.</w:t>
            </w:r>
          </w:p>
        </w:tc>
        <w:tc>
          <w:tcPr>
            <w:tcW w:w="1581" w:type="dxa"/>
            <w:tcBorders>
              <w:top w:val="single" w:sz="4" w:space="0" w:color="000000"/>
              <w:left w:val="single" w:sz="4" w:space="0" w:color="000000"/>
              <w:bottom w:val="single" w:sz="4" w:space="0" w:color="000000"/>
              <w:right w:val="single" w:sz="4" w:space="0" w:color="000000"/>
            </w:tcBorders>
          </w:tcPr>
          <w:p w14:paraId="1D4BC9C6" w14:textId="77777777" w:rsidR="00E975EA" w:rsidRPr="00652AE9" w:rsidRDefault="00E975EA" w:rsidP="0096270E">
            <w:pPr>
              <w:spacing w:after="0"/>
            </w:pPr>
          </w:p>
        </w:tc>
      </w:tr>
      <w:tr w:rsidR="00E975EA" w:rsidRPr="00652AE9" w14:paraId="52183ACA"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2E16603D"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2B76DCA7" w14:textId="77777777" w:rsidR="00E975EA" w:rsidRPr="00652AE9" w:rsidRDefault="00E975EA" w:rsidP="0096270E">
            <w:pPr>
              <w:spacing w:after="0"/>
            </w:pPr>
            <w:r w:rsidRPr="00652AE9">
              <w:t>Dekretacja pozycji wyciągu bankowego – konto Ma-130 (rozliczenie wcześniej naliczonych zobowiązań) poprzez zastosowanie mechanizmu rozliczającego kwoty zobowiązań wobec kontrahenta Wn-201.</w:t>
            </w:r>
          </w:p>
          <w:p w14:paraId="09FBBA01" w14:textId="77777777" w:rsidR="00E975EA" w:rsidRPr="00652AE9" w:rsidRDefault="00E975EA" w:rsidP="0096270E">
            <w:pPr>
              <w:spacing w:after="0"/>
            </w:pPr>
            <w:r w:rsidRPr="00652AE9">
              <w:t>Wprowadzenie kwoty przelewu i rozrachunków które rozlicza. Automatyczne wygenerowanie dekretów wydatkowych oraz dekretacji pozabilansowych – Ma-980 realizacja planu WB; Wn-998 realizacja zaangażowania RB. Automatyczne rozliczanie rozrachunków.</w:t>
            </w:r>
          </w:p>
          <w:p w14:paraId="191B68D8" w14:textId="77777777" w:rsidR="00E975EA" w:rsidRPr="00652AE9" w:rsidRDefault="00E975EA" w:rsidP="0096270E">
            <w:pPr>
              <w:spacing w:after="0"/>
            </w:pPr>
            <w:r w:rsidRPr="00652AE9">
              <w:t>Prezentacja wyniku dekretacji:</w:t>
            </w:r>
          </w:p>
          <w:p w14:paraId="4B91EDF3" w14:textId="77777777" w:rsidR="00E975EA" w:rsidRPr="00652AE9" w:rsidRDefault="00E975EA" w:rsidP="0096270E">
            <w:pPr>
              <w:spacing w:after="0"/>
            </w:pPr>
            <w:r w:rsidRPr="00652AE9">
              <w:t>- kwot na kontach planu kont oraz klasyfikacji budżetowej (wydatki, realizacja planu WB, realizacja zaangażowania RB);</w:t>
            </w:r>
          </w:p>
          <w:p w14:paraId="3862680F" w14:textId="77777777" w:rsidR="00E975EA" w:rsidRPr="00652AE9" w:rsidRDefault="00E975EA" w:rsidP="0096270E">
            <w:pPr>
              <w:spacing w:after="0"/>
            </w:pPr>
            <w:r w:rsidRPr="00652AE9">
              <w:t>- kwoty na rozrachunkach jako zestawienie danych w układzie grupowania wg kontrahenta, konta i klasyfikacji budżetowych;</w:t>
            </w:r>
          </w:p>
          <w:p w14:paraId="323EC6B1" w14:textId="77777777" w:rsidR="00E975EA" w:rsidRPr="00652AE9" w:rsidRDefault="00E975EA" w:rsidP="0096270E">
            <w:pPr>
              <w:spacing w:after="0"/>
            </w:pPr>
            <w:r w:rsidRPr="00652AE9">
              <w:t>- kwoty na sprawozdaniu RB-28S: wartość wydatków i zaangażowania RB.</w:t>
            </w:r>
          </w:p>
        </w:tc>
        <w:tc>
          <w:tcPr>
            <w:tcW w:w="1581" w:type="dxa"/>
            <w:tcBorders>
              <w:top w:val="single" w:sz="4" w:space="0" w:color="000000"/>
              <w:left w:val="single" w:sz="4" w:space="0" w:color="000000"/>
              <w:bottom w:val="single" w:sz="4" w:space="0" w:color="000000"/>
              <w:right w:val="single" w:sz="4" w:space="0" w:color="000000"/>
            </w:tcBorders>
          </w:tcPr>
          <w:p w14:paraId="2D593378" w14:textId="77777777" w:rsidR="00E975EA" w:rsidRPr="00652AE9" w:rsidRDefault="00E975EA" w:rsidP="0096270E">
            <w:pPr>
              <w:spacing w:after="0"/>
            </w:pPr>
          </w:p>
        </w:tc>
      </w:tr>
      <w:tr w:rsidR="00E975EA" w:rsidRPr="00652AE9" w14:paraId="75C414B4"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06943A11"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7F845A1D" w14:textId="77777777" w:rsidR="00E975EA" w:rsidRPr="00652AE9" w:rsidRDefault="00E975EA" w:rsidP="0096270E">
            <w:pPr>
              <w:spacing w:after="0"/>
            </w:pPr>
            <w:r w:rsidRPr="00652AE9">
              <w:t>Spójna prezentacja stanu realizacji budżetu, stan na wybrany miesiąc z możliwością zmiany okresu (w układzie tabeli danych) w zakresie:</w:t>
            </w:r>
          </w:p>
          <w:p w14:paraId="138216BB" w14:textId="77777777" w:rsidR="00E975EA" w:rsidRPr="00652AE9" w:rsidRDefault="00E975EA" w:rsidP="0096270E">
            <w:pPr>
              <w:spacing w:after="0"/>
            </w:pPr>
            <w:r w:rsidRPr="00652AE9">
              <w:t>wydatki: plan, wydatki narastająco, różnica plan do wydatków, realizacja miesięczna (za bieżący miesiąc), % wydatków do planu, koszty narastająco, koszty miesięczne (za wybrany miesiąc), % kosztów do planu, zaangażowanie RB narastająco, zaangażowanie RB miesięcznie (za bieżący miesiąc), % zaangażowania do planu, realizacja planu WB, realizacja zaangażowania RB;</w:t>
            </w:r>
          </w:p>
          <w:p w14:paraId="00AEB1B8" w14:textId="77777777" w:rsidR="00E975EA" w:rsidRPr="00652AE9" w:rsidRDefault="00E975EA" w:rsidP="0096270E">
            <w:pPr>
              <w:spacing w:after="0"/>
            </w:pPr>
            <w:r w:rsidRPr="00652AE9">
              <w:t>dochody: plan, dochody narastająco, różnica plan do dochodów, realizacja miesięczna (za bieżący miesiąc), % dochodów do planu, należności narastająco, przypis narastająco, odpis narastająco.</w:t>
            </w:r>
          </w:p>
          <w:p w14:paraId="48E492A5" w14:textId="77777777" w:rsidR="00E975EA" w:rsidRPr="00652AE9" w:rsidRDefault="00E975EA" w:rsidP="0096270E">
            <w:pPr>
              <w:spacing w:after="0"/>
            </w:pPr>
            <w:r w:rsidRPr="00652AE9">
              <w:lastRenderedPageBreak/>
              <w:t>Prezentowane dane zgromadzone w formie drzewa danych z możliwością wyodrębnienia co najmniej takich obszarów jak: dział, rozdział, paragraf, analityka paragrafu.</w:t>
            </w:r>
          </w:p>
        </w:tc>
        <w:tc>
          <w:tcPr>
            <w:tcW w:w="1581" w:type="dxa"/>
            <w:tcBorders>
              <w:top w:val="single" w:sz="4" w:space="0" w:color="000000"/>
              <w:left w:val="single" w:sz="4" w:space="0" w:color="000000"/>
              <w:bottom w:val="single" w:sz="4" w:space="0" w:color="000000"/>
              <w:right w:val="single" w:sz="4" w:space="0" w:color="000000"/>
            </w:tcBorders>
          </w:tcPr>
          <w:p w14:paraId="03DAA3A1" w14:textId="77777777" w:rsidR="00E975EA" w:rsidRPr="00652AE9" w:rsidRDefault="00E975EA" w:rsidP="0096270E">
            <w:pPr>
              <w:spacing w:after="0"/>
            </w:pPr>
          </w:p>
        </w:tc>
      </w:tr>
      <w:tr w:rsidR="00E975EA" w:rsidRPr="00652AE9" w14:paraId="05DAE132"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7E5B2696"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09E44999" w14:textId="77777777" w:rsidR="00E975EA" w:rsidRPr="00652AE9" w:rsidRDefault="00E975EA" w:rsidP="0096270E">
            <w:pPr>
              <w:spacing w:after="0"/>
            </w:pPr>
            <w:r w:rsidRPr="00652AE9">
              <w:t>Prezentacja mechanizmu pozwalającego na automatyczną zmianę struktury kont analitycznych w środku roku obrotowego wraz z uzupełnieniem analityki pozycji dokumentów roku objętego modyfikacją o wybraną domyślną  wartość.</w:t>
            </w:r>
          </w:p>
        </w:tc>
        <w:tc>
          <w:tcPr>
            <w:tcW w:w="1581" w:type="dxa"/>
            <w:tcBorders>
              <w:top w:val="single" w:sz="4" w:space="0" w:color="000000"/>
              <w:left w:val="single" w:sz="4" w:space="0" w:color="000000"/>
              <w:bottom w:val="single" w:sz="4" w:space="0" w:color="000000"/>
              <w:right w:val="single" w:sz="4" w:space="0" w:color="000000"/>
            </w:tcBorders>
          </w:tcPr>
          <w:p w14:paraId="15E824DD" w14:textId="77777777" w:rsidR="00E975EA" w:rsidRPr="00652AE9" w:rsidRDefault="00E975EA" w:rsidP="0096270E">
            <w:pPr>
              <w:spacing w:after="0"/>
            </w:pPr>
          </w:p>
        </w:tc>
      </w:tr>
      <w:tr w:rsidR="00E975EA" w:rsidRPr="00652AE9" w14:paraId="76ECCD1B"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38FDE367"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7F09AEA5" w14:textId="77777777" w:rsidR="00E975EA" w:rsidRPr="00652AE9" w:rsidRDefault="00E975EA" w:rsidP="0096270E">
            <w:pPr>
              <w:spacing w:after="0"/>
            </w:pPr>
            <w:r w:rsidRPr="00652AE9">
              <w:t xml:space="preserve">Prezentacja mechanizmów określających sposób naliczania sprawozdania Rb-N na przykładzie wybranego konta. Wprowadzenie definicji dla konta 130 określającej przynależność do grupy „banki” oraz wiersza sprawozdania „N3.2 depozyty na żądanie”, przyporządkowanie do wskazanej komórki salda </w:t>
            </w:r>
            <w:proofErr w:type="spellStart"/>
            <w:r w:rsidRPr="00652AE9">
              <w:t>Wn</w:t>
            </w:r>
            <w:proofErr w:type="spellEnd"/>
            <w:r w:rsidRPr="00652AE9">
              <w:t xml:space="preserve"> wynikającego z zapisów na koncie.</w:t>
            </w:r>
          </w:p>
          <w:p w14:paraId="317DF40B" w14:textId="77777777" w:rsidR="00E975EA" w:rsidRPr="00652AE9" w:rsidRDefault="00E975EA" w:rsidP="0096270E">
            <w:pPr>
              <w:spacing w:after="0"/>
            </w:pPr>
            <w:r w:rsidRPr="00652AE9">
              <w:t>Prezentacja tak zdefiniowanych danych na sprawozdaniu Rb-N.</w:t>
            </w:r>
          </w:p>
        </w:tc>
        <w:tc>
          <w:tcPr>
            <w:tcW w:w="1581" w:type="dxa"/>
            <w:tcBorders>
              <w:top w:val="single" w:sz="4" w:space="0" w:color="000000"/>
              <w:left w:val="single" w:sz="4" w:space="0" w:color="000000"/>
              <w:bottom w:val="single" w:sz="4" w:space="0" w:color="000000"/>
              <w:right w:val="single" w:sz="4" w:space="0" w:color="000000"/>
            </w:tcBorders>
          </w:tcPr>
          <w:p w14:paraId="48080677" w14:textId="77777777" w:rsidR="00E975EA" w:rsidRPr="00652AE9" w:rsidRDefault="00E975EA" w:rsidP="0096270E">
            <w:pPr>
              <w:spacing w:after="0"/>
            </w:pPr>
          </w:p>
        </w:tc>
      </w:tr>
      <w:tr w:rsidR="00E975EA" w:rsidRPr="00652AE9" w14:paraId="4A5D208F"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758588C1"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1EDC4F5F" w14:textId="77777777" w:rsidR="00E975EA" w:rsidRPr="00652AE9" w:rsidRDefault="00E975EA" w:rsidP="0096270E">
            <w:pPr>
              <w:spacing w:after="0"/>
            </w:pPr>
            <w:r w:rsidRPr="00652AE9">
              <w:t>W rejestrze umów, zarejestrować przykładową umowę wraz z pozycjami. Zaprezentować księgowanie zaangażowania każdej pozycji/etapu do systemu finansowo-księgowego.</w:t>
            </w:r>
          </w:p>
        </w:tc>
        <w:tc>
          <w:tcPr>
            <w:tcW w:w="1581" w:type="dxa"/>
            <w:tcBorders>
              <w:top w:val="single" w:sz="4" w:space="0" w:color="000000"/>
              <w:left w:val="single" w:sz="4" w:space="0" w:color="000000"/>
              <w:bottom w:val="single" w:sz="4" w:space="0" w:color="000000"/>
              <w:right w:val="single" w:sz="4" w:space="0" w:color="000000"/>
            </w:tcBorders>
          </w:tcPr>
          <w:p w14:paraId="04DDC1B6" w14:textId="77777777" w:rsidR="00E975EA" w:rsidRPr="00652AE9" w:rsidRDefault="00E975EA" w:rsidP="0096270E">
            <w:pPr>
              <w:spacing w:after="0"/>
            </w:pPr>
          </w:p>
        </w:tc>
      </w:tr>
      <w:tr w:rsidR="00E975EA" w:rsidRPr="00652AE9" w14:paraId="3A7F4951"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71B6E5B0"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109685AE" w14:textId="77777777" w:rsidR="00E975EA" w:rsidRPr="00652AE9" w:rsidRDefault="00E975EA" w:rsidP="0096270E">
            <w:pPr>
              <w:spacing w:after="0"/>
            </w:pPr>
            <w:r w:rsidRPr="00652AE9">
              <w:t>Wprowadzenie dokumentu zakupu (faktury) w systemie finansowo – księgowym.</w:t>
            </w:r>
          </w:p>
          <w:p w14:paraId="799317AF" w14:textId="77777777" w:rsidR="00E975EA" w:rsidRPr="00652AE9" w:rsidRDefault="00E975EA" w:rsidP="0096270E">
            <w:pPr>
              <w:spacing w:after="0"/>
            </w:pPr>
            <w:r w:rsidRPr="00652AE9">
              <w:t xml:space="preserve">Wprowadzoną fakturę powiązać z wcześniej zarejestrowaną umową, zaprezentować aktualizację procentu realizacji umowy. </w:t>
            </w:r>
          </w:p>
          <w:p w14:paraId="1B008C9D" w14:textId="77777777" w:rsidR="00E975EA" w:rsidRPr="00652AE9" w:rsidRDefault="00E975EA" w:rsidP="0096270E">
            <w:pPr>
              <w:spacing w:after="0"/>
            </w:pPr>
            <w:r w:rsidRPr="00652AE9">
              <w:t>Wykonanie dekretacji kosztowej dokumentu.</w:t>
            </w:r>
          </w:p>
          <w:p w14:paraId="7F1F1635" w14:textId="77777777" w:rsidR="00E975EA" w:rsidRPr="00652AE9" w:rsidRDefault="00E975EA" w:rsidP="0096270E">
            <w:pPr>
              <w:spacing w:after="0"/>
            </w:pPr>
            <w:r w:rsidRPr="00652AE9">
              <w:t>Przygotowanie przelewu elektronicznego (format elixir-0) bazując na ww. danych – dane zapisać do pliku.</w:t>
            </w:r>
          </w:p>
        </w:tc>
        <w:tc>
          <w:tcPr>
            <w:tcW w:w="1581" w:type="dxa"/>
            <w:tcBorders>
              <w:top w:val="single" w:sz="4" w:space="0" w:color="000000"/>
              <w:left w:val="single" w:sz="4" w:space="0" w:color="000000"/>
              <w:bottom w:val="single" w:sz="4" w:space="0" w:color="000000"/>
              <w:right w:val="single" w:sz="4" w:space="0" w:color="000000"/>
            </w:tcBorders>
          </w:tcPr>
          <w:p w14:paraId="66A3F1C7" w14:textId="77777777" w:rsidR="00E975EA" w:rsidRPr="00652AE9" w:rsidRDefault="00E975EA" w:rsidP="0096270E">
            <w:pPr>
              <w:spacing w:after="0"/>
            </w:pPr>
          </w:p>
        </w:tc>
      </w:tr>
      <w:tr w:rsidR="00E975EA" w:rsidRPr="00652AE9" w14:paraId="0F245929"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402C8317"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06ADDAF5" w14:textId="77777777" w:rsidR="00E975EA" w:rsidRPr="00652AE9" w:rsidRDefault="00E975EA" w:rsidP="0096270E">
            <w:pPr>
              <w:spacing w:after="0"/>
            </w:pPr>
            <w:r w:rsidRPr="00652AE9">
              <w:t>Wystawić fakturę sprzedaży i wydrukować do formatu PDF.</w:t>
            </w:r>
          </w:p>
        </w:tc>
        <w:tc>
          <w:tcPr>
            <w:tcW w:w="1581" w:type="dxa"/>
            <w:tcBorders>
              <w:top w:val="single" w:sz="4" w:space="0" w:color="000000"/>
              <w:left w:val="single" w:sz="4" w:space="0" w:color="000000"/>
              <w:bottom w:val="single" w:sz="4" w:space="0" w:color="000000"/>
              <w:right w:val="single" w:sz="4" w:space="0" w:color="000000"/>
            </w:tcBorders>
          </w:tcPr>
          <w:p w14:paraId="56B59510" w14:textId="77777777" w:rsidR="00E975EA" w:rsidRPr="00652AE9" w:rsidRDefault="00E975EA" w:rsidP="0096270E">
            <w:pPr>
              <w:spacing w:after="0"/>
            </w:pPr>
          </w:p>
        </w:tc>
      </w:tr>
      <w:tr w:rsidR="00E975EA" w:rsidRPr="00652AE9" w14:paraId="1976529B"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007D4547"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60D75DED" w14:textId="77777777" w:rsidR="00E975EA" w:rsidRPr="00652AE9" w:rsidRDefault="00E975EA" w:rsidP="0096270E">
            <w:pPr>
              <w:spacing w:after="0"/>
            </w:pPr>
            <w:r w:rsidRPr="00652AE9">
              <w:t>Wykonanie dekretacji wystawionej faktury wg zdefiniowanej dekretacji.</w:t>
            </w:r>
          </w:p>
        </w:tc>
        <w:tc>
          <w:tcPr>
            <w:tcW w:w="1581" w:type="dxa"/>
            <w:tcBorders>
              <w:top w:val="single" w:sz="4" w:space="0" w:color="000000"/>
              <w:left w:val="single" w:sz="4" w:space="0" w:color="000000"/>
              <w:bottom w:val="single" w:sz="4" w:space="0" w:color="000000"/>
              <w:right w:val="single" w:sz="4" w:space="0" w:color="000000"/>
            </w:tcBorders>
          </w:tcPr>
          <w:p w14:paraId="413B4296" w14:textId="77777777" w:rsidR="00E975EA" w:rsidRPr="00652AE9" w:rsidRDefault="00E975EA" w:rsidP="0096270E">
            <w:pPr>
              <w:spacing w:after="0"/>
            </w:pPr>
          </w:p>
        </w:tc>
      </w:tr>
      <w:tr w:rsidR="00E975EA" w:rsidRPr="00652AE9" w14:paraId="6A6428DD"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6B4BBD2D"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53A56261" w14:textId="77777777" w:rsidR="00E975EA" w:rsidRPr="00652AE9" w:rsidRDefault="00E975EA" w:rsidP="0096270E">
            <w:pPr>
              <w:spacing w:after="0"/>
            </w:pPr>
            <w:r w:rsidRPr="00652AE9">
              <w:t>Zdefiniowanie nowej grupy opłat – art. wieczyste użytkowanie, określenie parametrów globalnych określających cykliczność oraz termin płatności, zdefiniowanie schematów księgowych określających sposób z dekretacji naliczeń.</w:t>
            </w:r>
          </w:p>
        </w:tc>
        <w:tc>
          <w:tcPr>
            <w:tcW w:w="1581" w:type="dxa"/>
            <w:tcBorders>
              <w:top w:val="single" w:sz="4" w:space="0" w:color="000000"/>
              <w:left w:val="single" w:sz="4" w:space="0" w:color="000000"/>
              <w:bottom w:val="single" w:sz="4" w:space="0" w:color="000000"/>
              <w:right w:val="single" w:sz="4" w:space="0" w:color="000000"/>
            </w:tcBorders>
          </w:tcPr>
          <w:p w14:paraId="0ABC06F9" w14:textId="77777777" w:rsidR="00E975EA" w:rsidRPr="00652AE9" w:rsidRDefault="00E975EA" w:rsidP="0096270E">
            <w:pPr>
              <w:spacing w:after="0"/>
            </w:pPr>
          </w:p>
        </w:tc>
      </w:tr>
      <w:tr w:rsidR="00E975EA" w:rsidRPr="00652AE9" w14:paraId="4792702C"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1F809F26"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246627C2" w14:textId="77777777" w:rsidR="00E975EA" w:rsidRPr="00652AE9" w:rsidRDefault="00E975EA" w:rsidP="0096270E">
            <w:pPr>
              <w:spacing w:after="0"/>
            </w:pPr>
            <w:r w:rsidRPr="00652AE9">
              <w:t>Założenie kartoteki opłaty – wieczyste użytkowanie.</w:t>
            </w:r>
          </w:p>
        </w:tc>
        <w:tc>
          <w:tcPr>
            <w:tcW w:w="1581" w:type="dxa"/>
            <w:tcBorders>
              <w:top w:val="single" w:sz="4" w:space="0" w:color="000000"/>
              <w:left w:val="single" w:sz="4" w:space="0" w:color="000000"/>
              <w:bottom w:val="single" w:sz="4" w:space="0" w:color="000000"/>
              <w:right w:val="single" w:sz="4" w:space="0" w:color="000000"/>
            </w:tcBorders>
          </w:tcPr>
          <w:p w14:paraId="7E1004BB" w14:textId="77777777" w:rsidR="00E975EA" w:rsidRPr="00652AE9" w:rsidRDefault="00E975EA" w:rsidP="0096270E">
            <w:pPr>
              <w:spacing w:after="0"/>
            </w:pPr>
          </w:p>
        </w:tc>
      </w:tr>
      <w:tr w:rsidR="00E975EA" w:rsidRPr="00652AE9" w14:paraId="30F6D69A"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57E613BC"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309005A4" w14:textId="77777777" w:rsidR="00E975EA" w:rsidRPr="00652AE9" w:rsidRDefault="00E975EA" w:rsidP="0096270E">
            <w:pPr>
              <w:spacing w:after="0"/>
            </w:pPr>
            <w:r w:rsidRPr="00652AE9">
              <w:t>Prezentacja mechanizmu definiowania dekretacji dla naliczeń opłaty z określonymi stawkami (indeksami) na rzecz wystawienia dokumentu.</w:t>
            </w:r>
          </w:p>
        </w:tc>
        <w:tc>
          <w:tcPr>
            <w:tcW w:w="1581" w:type="dxa"/>
            <w:tcBorders>
              <w:top w:val="single" w:sz="4" w:space="0" w:color="000000"/>
              <w:left w:val="single" w:sz="4" w:space="0" w:color="000000"/>
              <w:bottom w:val="single" w:sz="4" w:space="0" w:color="000000"/>
              <w:right w:val="single" w:sz="4" w:space="0" w:color="000000"/>
            </w:tcBorders>
          </w:tcPr>
          <w:p w14:paraId="20351F19" w14:textId="77777777" w:rsidR="00E975EA" w:rsidRPr="00652AE9" w:rsidRDefault="00E975EA" w:rsidP="0096270E">
            <w:pPr>
              <w:spacing w:after="0"/>
            </w:pPr>
          </w:p>
        </w:tc>
      </w:tr>
      <w:tr w:rsidR="00E975EA" w:rsidRPr="00652AE9" w14:paraId="293E132C"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0893A798"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239116F0" w14:textId="77777777" w:rsidR="00E975EA" w:rsidRPr="00652AE9" w:rsidRDefault="00E975EA" w:rsidP="0096270E">
            <w:pPr>
              <w:spacing w:after="0"/>
            </w:pPr>
            <w:r w:rsidRPr="00652AE9">
              <w:t>Naliczanie opłaty rocznej zgodnie ze zdefiniowanymi parametrami kartoteki.</w:t>
            </w:r>
          </w:p>
        </w:tc>
        <w:tc>
          <w:tcPr>
            <w:tcW w:w="1581" w:type="dxa"/>
            <w:tcBorders>
              <w:top w:val="single" w:sz="4" w:space="0" w:color="000000"/>
              <w:left w:val="single" w:sz="4" w:space="0" w:color="000000"/>
              <w:bottom w:val="single" w:sz="4" w:space="0" w:color="000000"/>
              <w:right w:val="single" w:sz="4" w:space="0" w:color="000000"/>
            </w:tcBorders>
          </w:tcPr>
          <w:p w14:paraId="1029A8D1" w14:textId="77777777" w:rsidR="00E975EA" w:rsidRPr="00652AE9" w:rsidRDefault="00E975EA" w:rsidP="0096270E">
            <w:pPr>
              <w:spacing w:after="0"/>
            </w:pPr>
          </w:p>
        </w:tc>
      </w:tr>
      <w:tr w:rsidR="00E975EA" w:rsidRPr="00652AE9" w14:paraId="4A227833"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4D725022"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3578F754" w14:textId="77777777" w:rsidR="00E975EA" w:rsidRPr="00652AE9" w:rsidRDefault="00E975EA" w:rsidP="0096270E">
            <w:pPr>
              <w:spacing w:after="0"/>
            </w:pPr>
            <w:r w:rsidRPr="00652AE9">
              <w:t>Wystawienie dokumentu do wykonanego naliczenia z automatycznym umieszczeniem jej w centralnym rejestrze sprzedaży.</w:t>
            </w:r>
          </w:p>
        </w:tc>
        <w:tc>
          <w:tcPr>
            <w:tcW w:w="1581" w:type="dxa"/>
            <w:tcBorders>
              <w:top w:val="single" w:sz="4" w:space="0" w:color="000000"/>
              <w:left w:val="single" w:sz="4" w:space="0" w:color="000000"/>
              <w:bottom w:val="single" w:sz="4" w:space="0" w:color="000000"/>
              <w:right w:val="single" w:sz="4" w:space="0" w:color="000000"/>
            </w:tcBorders>
          </w:tcPr>
          <w:p w14:paraId="7CB51639" w14:textId="77777777" w:rsidR="00E975EA" w:rsidRPr="00652AE9" w:rsidRDefault="00E975EA" w:rsidP="0096270E">
            <w:pPr>
              <w:spacing w:after="0"/>
            </w:pPr>
          </w:p>
        </w:tc>
      </w:tr>
      <w:tr w:rsidR="00E975EA" w:rsidRPr="00652AE9" w14:paraId="2F2038A3"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276A2128"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2D86D333" w14:textId="77777777" w:rsidR="00E975EA" w:rsidRPr="00652AE9" w:rsidRDefault="00E975EA" w:rsidP="0096270E">
            <w:pPr>
              <w:spacing w:after="0"/>
            </w:pPr>
            <w:r w:rsidRPr="00652AE9">
              <w:t>Modyfikacja ręczna opisu dokumentu dla wybranego naliczenia, wydruk tak zmodyfikowanej treści z poziomu kartoteki opłaty.</w:t>
            </w:r>
          </w:p>
        </w:tc>
        <w:tc>
          <w:tcPr>
            <w:tcW w:w="1581" w:type="dxa"/>
            <w:tcBorders>
              <w:top w:val="single" w:sz="4" w:space="0" w:color="000000"/>
              <w:left w:val="single" w:sz="4" w:space="0" w:color="000000"/>
              <w:bottom w:val="single" w:sz="4" w:space="0" w:color="000000"/>
              <w:right w:val="single" w:sz="4" w:space="0" w:color="000000"/>
            </w:tcBorders>
          </w:tcPr>
          <w:p w14:paraId="286112F0" w14:textId="77777777" w:rsidR="00E975EA" w:rsidRPr="00652AE9" w:rsidRDefault="00E975EA" w:rsidP="0096270E">
            <w:pPr>
              <w:spacing w:after="0"/>
            </w:pPr>
          </w:p>
        </w:tc>
      </w:tr>
      <w:tr w:rsidR="00E975EA" w:rsidRPr="00652AE9" w14:paraId="485C610C"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02298894"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0E69548F" w14:textId="77777777" w:rsidR="00E975EA" w:rsidRPr="00652AE9" w:rsidRDefault="00E975EA" w:rsidP="0096270E">
            <w:pPr>
              <w:spacing w:after="0"/>
            </w:pPr>
            <w:r w:rsidRPr="00652AE9">
              <w:t>Zaprezentować drukowanie dokumentu do pliku w celu dalszej wysyłki w formie elektronicznej</w:t>
            </w:r>
          </w:p>
        </w:tc>
        <w:tc>
          <w:tcPr>
            <w:tcW w:w="1581" w:type="dxa"/>
            <w:tcBorders>
              <w:top w:val="single" w:sz="4" w:space="0" w:color="000000"/>
              <w:left w:val="single" w:sz="4" w:space="0" w:color="000000"/>
              <w:bottom w:val="single" w:sz="4" w:space="0" w:color="000000"/>
              <w:right w:val="single" w:sz="4" w:space="0" w:color="000000"/>
            </w:tcBorders>
          </w:tcPr>
          <w:p w14:paraId="79DDADAB" w14:textId="77777777" w:rsidR="00E975EA" w:rsidRPr="00652AE9" w:rsidRDefault="00E975EA" w:rsidP="0096270E">
            <w:pPr>
              <w:spacing w:after="0"/>
            </w:pPr>
          </w:p>
        </w:tc>
      </w:tr>
      <w:tr w:rsidR="00E975EA" w:rsidRPr="00BF11CB" w14:paraId="243F7D2F" w14:textId="77777777" w:rsidTr="0096270E">
        <w:trPr>
          <w:jc w:val="center"/>
        </w:trPr>
        <w:tc>
          <w:tcPr>
            <w:tcW w:w="562" w:type="dxa"/>
            <w:tcBorders>
              <w:top w:val="single" w:sz="4" w:space="0" w:color="000000"/>
              <w:left w:val="single" w:sz="4" w:space="0" w:color="000000"/>
              <w:bottom w:val="single" w:sz="4" w:space="0" w:color="000000"/>
              <w:right w:val="single" w:sz="4" w:space="0" w:color="000000"/>
            </w:tcBorders>
          </w:tcPr>
          <w:p w14:paraId="1B03E0CE" w14:textId="77777777" w:rsidR="00E975EA" w:rsidRPr="00652AE9" w:rsidRDefault="00E975EA" w:rsidP="0096270E">
            <w:pPr>
              <w:numPr>
                <w:ilvl w:val="0"/>
                <w:numId w:val="8"/>
              </w:numPr>
              <w:spacing w:after="0"/>
              <w:ind w:left="0" w:firstLine="0"/>
            </w:pPr>
          </w:p>
        </w:tc>
        <w:tc>
          <w:tcPr>
            <w:tcW w:w="6919" w:type="dxa"/>
            <w:tcBorders>
              <w:top w:val="single" w:sz="4" w:space="0" w:color="000000"/>
              <w:left w:val="single" w:sz="4" w:space="0" w:color="000000"/>
              <w:bottom w:val="single" w:sz="4" w:space="0" w:color="000000"/>
              <w:right w:val="single" w:sz="4" w:space="0" w:color="000000"/>
            </w:tcBorders>
            <w:vAlign w:val="center"/>
          </w:tcPr>
          <w:p w14:paraId="7ED3F156" w14:textId="77777777" w:rsidR="00E975EA" w:rsidRPr="00652AE9" w:rsidRDefault="00E975EA" w:rsidP="0096270E">
            <w:pPr>
              <w:spacing w:after="0"/>
            </w:pPr>
            <w:r w:rsidRPr="00652AE9">
              <w:t>Dodanie do kartoteki współwłaściciela/współwłaścicieli. Prezentacja przyjęcia wpłaty kontrahenta z możliwością wskazania współwłaściciela jako pokrywającego należność.</w:t>
            </w:r>
          </w:p>
        </w:tc>
        <w:tc>
          <w:tcPr>
            <w:tcW w:w="1581" w:type="dxa"/>
            <w:tcBorders>
              <w:top w:val="single" w:sz="4" w:space="0" w:color="000000"/>
              <w:left w:val="single" w:sz="4" w:space="0" w:color="000000"/>
              <w:bottom w:val="single" w:sz="4" w:space="0" w:color="000000"/>
              <w:right w:val="single" w:sz="4" w:space="0" w:color="000000"/>
            </w:tcBorders>
          </w:tcPr>
          <w:p w14:paraId="23DE5A6B" w14:textId="77777777" w:rsidR="00E975EA" w:rsidRPr="00652AE9" w:rsidRDefault="00E975EA" w:rsidP="0096270E">
            <w:pPr>
              <w:spacing w:after="0"/>
            </w:pPr>
          </w:p>
        </w:tc>
      </w:tr>
    </w:tbl>
    <w:p w14:paraId="32B24466" w14:textId="77777777" w:rsidR="00E975EA" w:rsidRDefault="00E975EA" w:rsidP="00E975EA">
      <w:pPr>
        <w:rPr>
          <w:highlight w:val="yellow"/>
        </w:rPr>
      </w:pPr>
    </w:p>
    <w:p w14:paraId="7BF6CC1A" w14:textId="77777777" w:rsidR="00E975EA" w:rsidRPr="00CA3365" w:rsidRDefault="00E975EA" w:rsidP="00E975EA">
      <w:pPr>
        <w:pStyle w:val="Nagwek2"/>
        <w:numPr>
          <w:ilvl w:val="1"/>
          <w:numId w:val="2"/>
        </w:numPr>
        <w:ind w:left="431" w:hanging="431"/>
      </w:pPr>
      <w:r>
        <w:t>Systemy dziedzinowe - o</w:t>
      </w:r>
      <w:r w:rsidRPr="00CA3365">
        <w:t>płata z tytułu gospodarki odpadami komunalnymi</w:t>
      </w:r>
    </w:p>
    <w:tbl>
      <w:tblPr>
        <w:tblStyle w:val="Tabela-Siatka"/>
        <w:tblW w:w="0" w:type="auto"/>
        <w:jc w:val="center"/>
        <w:tblLook w:val="04A0" w:firstRow="1" w:lastRow="0" w:firstColumn="1" w:lastColumn="0" w:noHBand="0" w:noVBand="1"/>
      </w:tblPr>
      <w:tblGrid>
        <w:gridCol w:w="633"/>
        <w:gridCol w:w="6574"/>
        <w:gridCol w:w="1855"/>
      </w:tblGrid>
      <w:tr w:rsidR="00E975EA" w:rsidRPr="00CA3365" w14:paraId="4816AD1B" w14:textId="77777777" w:rsidTr="0096270E">
        <w:trPr>
          <w:trHeight w:val="636"/>
          <w:jc w:val="center"/>
        </w:trPr>
        <w:tc>
          <w:tcPr>
            <w:tcW w:w="604" w:type="dxa"/>
            <w:shd w:val="clear" w:color="auto" w:fill="BFBFBF" w:themeFill="background1" w:themeFillShade="BF"/>
            <w:vAlign w:val="center"/>
          </w:tcPr>
          <w:p w14:paraId="4600F37C" w14:textId="77777777" w:rsidR="00E975EA" w:rsidRPr="00CA3365" w:rsidRDefault="00E975EA" w:rsidP="0096270E">
            <w:pPr>
              <w:widowControl w:val="0"/>
              <w:contextualSpacing/>
              <w:jc w:val="center"/>
              <w:rPr>
                <w:rFonts w:cstheme="minorHAnsi"/>
                <w:b/>
              </w:rPr>
            </w:pPr>
            <w:r w:rsidRPr="00CA3365">
              <w:rPr>
                <w:rFonts w:cstheme="minorHAnsi"/>
                <w:b/>
              </w:rPr>
              <w:t>Lp.</w:t>
            </w:r>
          </w:p>
        </w:tc>
        <w:tc>
          <w:tcPr>
            <w:tcW w:w="7624" w:type="dxa"/>
            <w:shd w:val="clear" w:color="auto" w:fill="BFBFBF" w:themeFill="background1" w:themeFillShade="BF"/>
            <w:vAlign w:val="center"/>
          </w:tcPr>
          <w:p w14:paraId="2D89C792" w14:textId="77777777" w:rsidR="00E975EA" w:rsidRPr="00CA3365" w:rsidRDefault="00E975EA" w:rsidP="0096270E">
            <w:pPr>
              <w:widowControl w:val="0"/>
              <w:contextualSpacing/>
              <w:jc w:val="center"/>
              <w:rPr>
                <w:rFonts w:cstheme="minorHAnsi"/>
                <w:b/>
              </w:rPr>
            </w:pPr>
            <w:r w:rsidRPr="00CA3365">
              <w:rPr>
                <w:rFonts w:cstheme="minorHAnsi"/>
                <w:b/>
              </w:rPr>
              <w:t>Zakres prezentacji</w:t>
            </w:r>
          </w:p>
        </w:tc>
        <w:tc>
          <w:tcPr>
            <w:tcW w:w="1966" w:type="dxa"/>
            <w:shd w:val="clear" w:color="auto" w:fill="BFBFBF" w:themeFill="background1" w:themeFillShade="BF"/>
            <w:vAlign w:val="center"/>
          </w:tcPr>
          <w:p w14:paraId="19B9F89E" w14:textId="77777777" w:rsidR="00E975EA" w:rsidRPr="00CA3365" w:rsidRDefault="00E975EA" w:rsidP="0096270E">
            <w:pPr>
              <w:widowControl w:val="0"/>
              <w:contextualSpacing/>
              <w:jc w:val="center"/>
              <w:rPr>
                <w:rFonts w:cstheme="minorHAnsi"/>
                <w:b/>
              </w:rPr>
            </w:pPr>
            <w:r w:rsidRPr="00CA3365">
              <w:rPr>
                <w:rFonts w:cstheme="minorHAnsi"/>
                <w:b/>
              </w:rPr>
              <w:t>Wynik testu</w:t>
            </w:r>
          </w:p>
          <w:p w14:paraId="0E83914E" w14:textId="77777777" w:rsidR="00E975EA" w:rsidRPr="00CA3365" w:rsidRDefault="00E975EA" w:rsidP="0096270E">
            <w:pPr>
              <w:widowControl w:val="0"/>
              <w:contextualSpacing/>
              <w:jc w:val="center"/>
              <w:rPr>
                <w:rFonts w:cstheme="minorHAnsi"/>
                <w:b/>
              </w:rPr>
            </w:pPr>
            <w:r w:rsidRPr="00CA3365">
              <w:rPr>
                <w:rFonts w:cstheme="minorHAnsi"/>
                <w:b/>
              </w:rPr>
              <w:t>spełnienie wymogów</w:t>
            </w:r>
          </w:p>
          <w:p w14:paraId="686A10E2" w14:textId="77777777" w:rsidR="00E975EA" w:rsidRPr="00CA3365" w:rsidRDefault="00E975EA" w:rsidP="0096270E">
            <w:pPr>
              <w:widowControl w:val="0"/>
              <w:contextualSpacing/>
              <w:jc w:val="center"/>
              <w:rPr>
                <w:rFonts w:cstheme="minorHAnsi"/>
                <w:b/>
              </w:rPr>
            </w:pPr>
            <w:r w:rsidRPr="00CA3365">
              <w:rPr>
                <w:rFonts w:cstheme="minorHAnsi"/>
                <w:b/>
              </w:rPr>
              <w:t>TAK/NIE</w:t>
            </w:r>
          </w:p>
        </w:tc>
      </w:tr>
      <w:tr w:rsidR="00E975EA" w:rsidRPr="00CA3365" w14:paraId="71AC8879" w14:textId="77777777" w:rsidTr="0096270E">
        <w:trPr>
          <w:jc w:val="center"/>
        </w:trPr>
        <w:tc>
          <w:tcPr>
            <w:tcW w:w="604" w:type="dxa"/>
          </w:tcPr>
          <w:p w14:paraId="28FBBA14" w14:textId="77777777" w:rsidR="00E975EA" w:rsidRPr="00CA3365" w:rsidRDefault="00E975EA" w:rsidP="0096270E">
            <w:pPr>
              <w:pStyle w:val="Akapitzlist"/>
              <w:numPr>
                <w:ilvl w:val="0"/>
                <w:numId w:val="17"/>
              </w:numPr>
              <w:tabs>
                <w:tab w:val="left" w:pos="48"/>
              </w:tabs>
              <w:spacing w:line="259" w:lineRule="auto"/>
              <w:ind w:left="-644" w:right="172" w:hanging="31"/>
              <w:jc w:val="both"/>
              <w:rPr>
                <w:rFonts w:eastAsia="Times New Roman" w:cstheme="minorHAnsi"/>
              </w:rPr>
            </w:pPr>
            <w:r w:rsidRPr="00CA3365">
              <w:rPr>
                <w:rFonts w:eastAsia="Times New Roman" w:cstheme="minorHAnsi"/>
              </w:rPr>
              <w:t>1.</w:t>
            </w:r>
          </w:p>
        </w:tc>
        <w:tc>
          <w:tcPr>
            <w:tcW w:w="7624" w:type="dxa"/>
          </w:tcPr>
          <w:p w14:paraId="5C1E5FDD" w14:textId="77777777" w:rsidR="00E975EA" w:rsidRPr="00CA3365" w:rsidRDefault="00E975EA" w:rsidP="0096270E">
            <w:pPr>
              <w:spacing w:line="278" w:lineRule="auto"/>
            </w:pPr>
            <w:r w:rsidRPr="00CA3365">
              <w:t xml:space="preserve">Założenie nowej kartoteki w systemie na podstawie elektronicznej deklaracji zgodnej z wymogami platformy </w:t>
            </w:r>
            <w:proofErr w:type="spellStart"/>
            <w:r w:rsidRPr="00CA3365">
              <w:t>ePUAP</w:t>
            </w:r>
            <w:proofErr w:type="spellEnd"/>
            <w:r w:rsidRPr="00CA3365">
              <w:t>.</w:t>
            </w:r>
          </w:p>
        </w:tc>
        <w:tc>
          <w:tcPr>
            <w:tcW w:w="1966" w:type="dxa"/>
          </w:tcPr>
          <w:p w14:paraId="14508FE2" w14:textId="77777777" w:rsidR="00E975EA" w:rsidRPr="00CA3365" w:rsidRDefault="00E975EA" w:rsidP="0096270E">
            <w:pPr>
              <w:jc w:val="both"/>
              <w:rPr>
                <w:rFonts w:eastAsia="Times New Roman" w:cstheme="minorHAnsi"/>
              </w:rPr>
            </w:pPr>
          </w:p>
        </w:tc>
      </w:tr>
      <w:tr w:rsidR="00E975EA" w:rsidRPr="00CA3365" w14:paraId="493CC17F" w14:textId="77777777" w:rsidTr="0096270E">
        <w:trPr>
          <w:jc w:val="center"/>
        </w:trPr>
        <w:tc>
          <w:tcPr>
            <w:tcW w:w="604" w:type="dxa"/>
          </w:tcPr>
          <w:p w14:paraId="02FC6CB7" w14:textId="77777777" w:rsidR="00E975EA" w:rsidRPr="00CA3365" w:rsidRDefault="00E975EA" w:rsidP="0096270E">
            <w:pPr>
              <w:pStyle w:val="Akapitzlist"/>
              <w:numPr>
                <w:ilvl w:val="0"/>
                <w:numId w:val="17"/>
              </w:numPr>
              <w:tabs>
                <w:tab w:val="left" w:pos="48"/>
              </w:tabs>
              <w:spacing w:line="259" w:lineRule="auto"/>
              <w:ind w:left="-644" w:right="172" w:hanging="31"/>
              <w:jc w:val="both"/>
              <w:rPr>
                <w:rFonts w:eastAsia="Times New Roman" w:cstheme="minorHAnsi"/>
              </w:rPr>
            </w:pPr>
            <w:r w:rsidRPr="00CA3365">
              <w:rPr>
                <w:rFonts w:eastAsia="Times New Roman" w:cstheme="minorHAnsi"/>
              </w:rPr>
              <w:t>2.</w:t>
            </w:r>
          </w:p>
        </w:tc>
        <w:tc>
          <w:tcPr>
            <w:tcW w:w="7624" w:type="dxa"/>
          </w:tcPr>
          <w:p w14:paraId="28E36B8B" w14:textId="77777777" w:rsidR="00E975EA" w:rsidRPr="00CA3365" w:rsidRDefault="00E975EA" w:rsidP="0096270E">
            <w:pPr>
              <w:spacing w:line="278" w:lineRule="auto"/>
            </w:pPr>
            <w:r w:rsidRPr="00CA3365">
              <w:t>Prezentacja kartoteki danych personalnych podatnika wspólnej z modułem podatkowym i finansowo-księgowym.</w:t>
            </w:r>
          </w:p>
        </w:tc>
        <w:tc>
          <w:tcPr>
            <w:tcW w:w="1966" w:type="dxa"/>
          </w:tcPr>
          <w:p w14:paraId="37A17CC7" w14:textId="77777777" w:rsidR="00E975EA" w:rsidRPr="00CA3365" w:rsidRDefault="00E975EA" w:rsidP="0096270E">
            <w:pPr>
              <w:jc w:val="both"/>
              <w:rPr>
                <w:rFonts w:eastAsia="Times New Roman" w:cstheme="minorHAnsi"/>
              </w:rPr>
            </w:pPr>
          </w:p>
        </w:tc>
      </w:tr>
      <w:tr w:rsidR="00E975EA" w:rsidRPr="00CA3365" w14:paraId="5AC57994" w14:textId="77777777" w:rsidTr="0096270E">
        <w:trPr>
          <w:jc w:val="center"/>
        </w:trPr>
        <w:tc>
          <w:tcPr>
            <w:tcW w:w="604" w:type="dxa"/>
          </w:tcPr>
          <w:p w14:paraId="3AD811DC" w14:textId="77777777" w:rsidR="00E975EA" w:rsidRPr="00CA3365" w:rsidRDefault="00E975EA" w:rsidP="0096270E">
            <w:pPr>
              <w:pStyle w:val="Akapitzlist"/>
              <w:widowControl w:val="0"/>
              <w:numPr>
                <w:ilvl w:val="0"/>
                <w:numId w:val="17"/>
              </w:numPr>
              <w:tabs>
                <w:tab w:val="left" w:pos="48"/>
              </w:tabs>
              <w:spacing w:line="259" w:lineRule="auto"/>
              <w:ind w:left="-644" w:right="172" w:hanging="31"/>
              <w:jc w:val="both"/>
              <w:rPr>
                <w:rFonts w:eastAsia="Times New Roman" w:cstheme="minorHAnsi"/>
              </w:rPr>
            </w:pPr>
            <w:r w:rsidRPr="00CA3365">
              <w:rPr>
                <w:rFonts w:eastAsia="Times New Roman" w:cstheme="minorHAnsi"/>
              </w:rPr>
              <w:t>3.</w:t>
            </w:r>
          </w:p>
        </w:tc>
        <w:tc>
          <w:tcPr>
            <w:tcW w:w="7624" w:type="dxa"/>
          </w:tcPr>
          <w:p w14:paraId="0E31EDE8" w14:textId="77777777" w:rsidR="00E975EA" w:rsidRPr="00CA3365" w:rsidRDefault="00E975EA" w:rsidP="0096270E">
            <w:pPr>
              <w:spacing w:line="278" w:lineRule="auto"/>
            </w:pPr>
            <w:r w:rsidRPr="00CA3365">
              <w:t>Prezentacja możliwości edycji formy i treści wydruku informacji o wysokości opłaty, decyzji ustalającej wysokość opłaty z wykorzystaniem indywidualnych rachunków bankowych.</w:t>
            </w:r>
          </w:p>
        </w:tc>
        <w:tc>
          <w:tcPr>
            <w:tcW w:w="1966" w:type="dxa"/>
          </w:tcPr>
          <w:p w14:paraId="2C808D9D" w14:textId="77777777" w:rsidR="00E975EA" w:rsidRPr="00CA3365" w:rsidRDefault="00E975EA" w:rsidP="0096270E">
            <w:pPr>
              <w:widowControl w:val="0"/>
              <w:contextualSpacing/>
              <w:jc w:val="both"/>
              <w:rPr>
                <w:rFonts w:eastAsia="Times New Roman" w:cstheme="minorHAnsi"/>
              </w:rPr>
            </w:pPr>
          </w:p>
        </w:tc>
      </w:tr>
      <w:tr w:rsidR="00E975EA" w:rsidRPr="00BF11CB" w14:paraId="3FC5768A" w14:textId="77777777" w:rsidTr="0096270E">
        <w:trPr>
          <w:jc w:val="center"/>
        </w:trPr>
        <w:tc>
          <w:tcPr>
            <w:tcW w:w="604" w:type="dxa"/>
          </w:tcPr>
          <w:p w14:paraId="64D60FC9" w14:textId="77777777" w:rsidR="00E975EA" w:rsidRPr="00CA3365" w:rsidRDefault="00E975EA" w:rsidP="0096270E">
            <w:pPr>
              <w:pStyle w:val="Akapitzlist"/>
              <w:numPr>
                <w:ilvl w:val="0"/>
                <w:numId w:val="17"/>
              </w:numPr>
              <w:tabs>
                <w:tab w:val="left" w:pos="48"/>
              </w:tabs>
              <w:suppressAutoHyphens/>
              <w:autoSpaceDN w:val="0"/>
              <w:ind w:left="-644" w:right="172" w:hanging="31"/>
              <w:jc w:val="both"/>
              <w:rPr>
                <w:rFonts w:eastAsia="Times New Roman" w:cstheme="minorHAnsi"/>
                <w:kern w:val="3"/>
              </w:rPr>
            </w:pPr>
            <w:r w:rsidRPr="00CA3365">
              <w:rPr>
                <w:rFonts w:eastAsia="Times New Roman" w:cstheme="minorHAnsi"/>
                <w:kern w:val="3"/>
              </w:rPr>
              <w:t>4.</w:t>
            </w:r>
          </w:p>
        </w:tc>
        <w:tc>
          <w:tcPr>
            <w:tcW w:w="7624" w:type="dxa"/>
          </w:tcPr>
          <w:p w14:paraId="032876E1" w14:textId="77777777" w:rsidR="00E975EA" w:rsidRPr="00CA3365" w:rsidRDefault="00E975EA" w:rsidP="0096270E">
            <w:pPr>
              <w:spacing w:line="278" w:lineRule="auto"/>
            </w:pPr>
            <w:r w:rsidRPr="00CA3365">
              <w:t>Prezentacja możliwości naliczania opłat z uwzględnieniem podziału na raty, w zależności od konfiguracji (miesięczne, dwumiesięczne, trzymiesięczne).</w:t>
            </w:r>
          </w:p>
        </w:tc>
        <w:tc>
          <w:tcPr>
            <w:tcW w:w="1966" w:type="dxa"/>
          </w:tcPr>
          <w:p w14:paraId="42653595" w14:textId="77777777" w:rsidR="00E975EA" w:rsidRPr="00CA3365" w:rsidRDefault="00E975EA" w:rsidP="0096270E">
            <w:pPr>
              <w:autoSpaceDN w:val="0"/>
              <w:contextualSpacing/>
              <w:jc w:val="both"/>
              <w:rPr>
                <w:rFonts w:eastAsia="Times New Roman" w:cstheme="minorHAnsi"/>
                <w:kern w:val="3"/>
              </w:rPr>
            </w:pPr>
          </w:p>
        </w:tc>
      </w:tr>
    </w:tbl>
    <w:p w14:paraId="15615BB6" w14:textId="77777777" w:rsidR="00E975EA" w:rsidRDefault="00E975EA" w:rsidP="00E975EA">
      <w:pPr>
        <w:rPr>
          <w:highlight w:val="yellow"/>
        </w:rPr>
      </w:pPr>
    </w:p>
    <w:p w14:paraId="530804D8" w14:textId="77777777" w:rsidR="00E975EA" w:rsidRPr="00CA3365" w:rsidRDefault="00E975EA" w:rsidP="00E975EA">
      <w:pPr>
        <w:pStyle w:val="Nagwek2"/>
        <w:numPr>
          <w:ilvl w:val="1"/>
          <w:numId w:val="2"/>
        </w:numPr>
        <w:ind w:left="431" w:hanging="431"/>
      </w:pPr>
      <w:r>
        <w:t>Systemy dziedzinowe - z</w:t>
      </w:r>
      <w:r w:rsidRPr="00CA3365">
        <w:t>wrot podatku akcyzowego</w:t>
      </w:r>
    </w:p>
    <w:tbl>
      <w:tblPr>
        <w:tblStyle w:val="Tabela-Siatka"/>
        <w:tblW w:w="0" w:type="auto"/>
        <w:jc w:val="center"/>
        <w:tblLayout w:type="fixed"/>
        <w:tblLook w:val="04A0" w:firstRow="1" w:lastRow="0" w:firstColumn="1" w:lastColumn="0" w:noHBand="0" w:noVBand="1"/>
      </w:tblPr>
      <w:tblGrid>
        <w:gridCol w:w="562"/>
        <w:gridCol w:w="7088"/>
        <w:gridCol w:w="1412"/>
      </w:tblGrid>
      <w:tr w:rsidR="00E975EA" w:rsidRPr="00CA3365" w14:paraId="5ECE27A5" w14:textId="77777777" w:rsidTr="0096270E">
        <w:trPr>
          <w:trHeight w:val="636"/>
          <w:jc w:val="center"/>
        </w:trPr>
        <w:tc>
          <w:tcPr>
            <w:tcW w:w="562" w:type="dxa"/>
            <w:shd w:val="clear" w:color="auto" w:fill="BFBFBF" w:themeFill="background1" w:themeFillShade="BF"/>
            <w:vAlign w:val="center"/>
          </w:tcPr>
          <w:p w14:paraId="75AEC75B" w14:textId="77777777" w:rsidR="00E975EA" w:rsidRPr="00CA3365" w:rsidRDefault="00E975EA" w:rsidP="0096270E">
            <w:pPr>
              <w:widowControl w:val="0"/>
              <w:contextualSpacing/>
              <w:jc w:val="center"/>
              <w:rPr>
                <w:rFonts w:cstheme="minorHAnsi"/>
                <w:b/>
              </w:rPr>
            </w:pPr>
            <w:r w:rsidRPr="00CA3365">
              <w:rPr>
                <w:rFonts w:cstheme="minorHAnsi"/>
                <w:b/>
              </w:rPr>
              <w:t>Lp.</w:t>
            </w:r>
          </w:p>
        </w:tc>
        <w:tc>
          <w:tcPr>
            <w:tcW w:w="7088" w:type="dxa"/>
            <w:shd w:val="clear" w:color="auto" w:fill="BFBFBF" w:themeFill="background1" w:themeFillShade="BF"/>
            <w:vAlign w:val="center"/>
          </w:tcPr>
          <w:p w14:paraId="4D22D5AF" w14:textId="77777777" w:rsidR="00E975EA" w:rsidRPr="00CA3365" w:rsidRDefault="00E975EA" w:rsidP="0096270E">
            <w:pPr>
              <w:widowControl w:val="0"/>
              <w:contextualSpacing/>
              <w:jc w:val="center"/>
              <w:rPr>
                <w:rFonts w:cstheme="minorHAnsi"/>
                <w:b/>
              </w:rPr>
            </w:pPr>
            <w:r w:rsidRPr="00CA3365">
              <w:rPr>
                <w:rFonts w:cstheme="minorHAnsi"/>
                <w:b/>
              </w:rPr>
              <w:t>Zakres prezentacji</w:t>
            </w:r>
          </w:p>
        </w:tc>
        <w:tc>
          <w:tcPr>
            <w:tcW w:w="1412" w:type="dxa"/>
            <w:shd w:val="clear" w:color="auto" w:fill="BFBFBF" w:themeFill="background1" w:themeFillShade="BF"/>
            <w:vAlign w:val="center"/>
          </w:tcPr>
          <w:p w14:paraId="4C6C7C81" w14:textId="77777777" w:rsidR="00E975EA" w:rsidRPr="00CA3365" w:rsidRDefault="00E975EA" w:rsidP="0096270E">
            <w:pPr>
              <w:widowControl w:val="0"/>
              <w:contextualSpacing/>
              <w:jc w:val="center"/>
              <w:rPr>
                <w:rFonts w:cstheme="minorHAnsi"/>
                <w:b/>
              </w:rPr>
            </w:pPr>
            <w:r w:rsidRPr="00CA3365">
              <w:rPr>
                <w:rFonts w:cstheme="minorHAnsi"/>
                <w:b/>
              </w:rPr>
              <w:t>Wynik testu</w:t>
            </w:r>
          </w:p>
          <w:p w14:paraId="78F14A36" w14:textId="77777777" w:rsidR="00E975EA" w:rsidRPr="00CA3365" w:rsidRDefault="00E975EA" w:rsidP="0096270E">
            <w:pPr>
              <w:widowControl w:val="0"/>
              <w:contextualSpacing/>
              <w:jc w:val="center"/>
              <w:rPr>
                <w:rFonts w:cstheme="minorHAnsi"/>
                <w:b/>
              </w:rPr>
            </w:pPr>
            <w:r w:rsidRPr="00CA3365">
              <w:rPr>
                <w:rFonts w:cstheme="minorHAnsi"/>
                <w:b/>
              </w:rPr>
              <w:t>spełnienie wymogów</w:t>
            </w:r>
          </w:p>
          <w:p w14:paraId="5BB8E24A" w14:textId="77777777" w:rsidR="00E975EA" w:rsidRPr="00CA3365" w:rsidRDefault="00E975EA" w:rsidP="0096270E">
            <w:pPr>
              <w:widowControl w:val="0"/>
              <w:contextualSpacing/>
              <w:jc w:val="center"/>
              <w:rPr>
                <w:rFonts w:cstheme="minorHAnsi"/>
                <w:b/>
              </w:rPr>
            </w:pPr>
            <w:r w:rsidRPr="00CA3365">
              <w:rPr>
                <w:rFonts w:cstheme="minorHAnsi"/>
                <w:b/>
              </w:rPr>
              <w:t>TAK/NIE</w:t>
            </w:r>
          </w:p>
        </w:tc>
      </w:tr>
      <w:tr w:rsidR="00E975EA" w:rsidRPr="00CA3365" w14:paraId="77003B2A" w14:textId="77777777" w:rsidTr="0096270E">
        <w:trPr>
          <w:jc w:val="center"/>
        </w:trPr>
        <w:tc>
          <w:tcPr>
            <w:tcW w:w="562" w:type="dxa"/>
          </w:tcPr>
          <w:p w14:paraId="25D3BAF6" w14:textId="77777777" w:rsidR="00E975EA" w:rsidRPr="00CA3365" w:rsidRDefault="00E975EA" w:rsidP="0096270E">
            <w:pPr>
              <w:pStyle w:val="Akapitzlist"/>
              <w:numPr>
                <w:ilvl w:val="0"/>
                <w:numId w:val="21"/>
              </w:numPr>
              <w:tabs>
                <w:tab w:val="left" w:pos="48"/>
              </w:tabs>
              <w:spacing w:after="160" w:line="259" w:lineRule="auto"/>
              <w:ind w:left="357" w:hanging="357"/>
              <w:jc w:val="both"/>
              <w:rPr>
                <w:rFonts w:eastAsia="Times New Roman" w:cstheme="minorHAnsi"/>
              </w:rPr>
            </w:pPr>
          </w:p>
        </w:tc>
        <w:tc>
          <w:tcPr>
            <w:tcW w:w="7088" w:type="dxa"/>
            <w:tcBorders>
              <w:top w:val="single" w:sz="4" w:space="0" w:color="auto"/>
              <w:left w:val="single" w:sz="4" w:space="0" w:color="auto"/>
              <w:bottom w:val="single" w:sz="4" w:space="0" w:color="auto"/>
              <w:right w:val="single" w:sz="4" w:space="0" w:color="auto"/>
            </w:tcBorders>
          </w:tcPr>
          <w:p w14:paraId="46B836EC" w14:textId="77777777" w:rsidR="00E975EA" w:rsidRPr="00CA3365" w:rsidRDefault="00E975EA" w:rsidP="0096270E">
            <w:pPr>
              <w:spacing w:line="278" w:lineRule="auto"/>
              <w:rPr>
                <w:rFonts w:eastAsia="Times New Roman" w:cstheme="minorHAnsi"/>
              </w:rPr>
            </w:pPr>
            <w:r w:rsidRPr="00CA3365">
              <w:t>Dopisanie nowego wniosku do systemu uwzględniając automatyczne zaczytywania z systemu podatkowego posiadanej powierzchni użytków rolnych wnioskodawcy oraz wystawienie decyzji przyznającej zwrot uwzględniający zajęcie komornicze.</w:t>
            </w:r>
          </w:p>
        </w:tc>
        <w:tc>
          <w:tcPr>
            <w:tcW w:w="1412" w:type="dxa"/>
          </w:tcPr>
          <w:p w14:paraId="241FE77C" w14:textId="77777777" w:rsidR="00E975EA" w:rsidRPr="00CA3365" w:rsidRDefault="00E975EA" w:rsidP="0096270E">
            <w:pPr>
              <w:spacing w:after="160"/>
              <w:jc w:val="both"/>
              <w:rPr>
                <w:rFonts w:eastAsia="Times New Roman" w:cstheme="minorHAnsi"/>
              </w:rPr>
            </w:pPr>
          </w:p>
        </w:tc>
      </w:tr>
      <w:tr w:rsidR="00E975EA" w:rsidRPr="00CA3365" w14:paraId="493DCB13" w14:textId="77777777" w:rsidTr="0096270E">
        <w:trPr>
          <w:jc w:val="center"/>
        </w:trPr>
        <w:tc>
          <w:tcPr>
            <w:tcW w:w="562" w:type="dxa"/>
          </w:tcPr>
          <w:p w14:paraId="5EEAA029" w14:textId="77777777" w:rsidR="00E975EA" w:rsidRPr="00CA3365" w:rsidRDefault="00E975EA" w:rsidP="0096270E">
            <w:pPr>
              <w:pStyle w:val="Akapitzlist"/>
              <w:numPr>
                <w:ilvl w:val="0"/>
                <w:numId w:val="21"/>
              </w:numPr>
              <w:tabs>
                <w:tab w:val="left" w:pos="48"/>
              </w:tabs>
              <w:spacing w:line="259" w:lineRule="auto"/>
              <w:ind w:left="357" w:hanging="357"/>
              <w:jc w:val="both"/>
              <w:rPr>
                <w:rFonts w:eastAsia="Times New Roman" w:cstheme="minorHAnsi"/>
              </w:rPr>
            </w:pPr>
          </w:p>
        </w:tc>
        <w:tc>
          <w:tcPr>
            <w:tcW w:w="7088" w:type="dxa"/>
            <w:tcBorders>
              <w:top w:val="single" w:sz="4" w:space="0" w:color="auto"/>
              <w:left w:val="single" w:sz="4" w:space="0" w:color="auto"/>
              <w:bottom w:val="single" w:sz="4" w:space="0" w:color="auto"/>
              <w:right w:val="single" w:sz="4" w:space="0" w:color="auto"/>
            </w:tcBorders>
          </w:tcPr>
          <w:p w14:paraId="6A0F1FEE" w14:textId="77777777" w:rsidR="00E975EA" w:rsidRPr="00CA3365" w:rsidRDefault="00E975EA" w:rsidP="0096270E">
            <w:pPr>
              <w:spacing w:line="278" w:lineRule="auto"/>
              <w:rPr>
                <w:rFonts w:cs="Calibri"/>
              </w:rPr>
            </w:pPr>
            <w:r w:rsidRPr="00CA3365">
              <w:t xml:space="preserve">Wygenerowanie spersonalizowanego wniosku o zwrot podatku akcyzowego </w:t>
            </w:r>
            <w:r w:rsidRPr="00CA3365">
              <w:rPr>
                <w:rFonts w:cs="Calibri"/>
              </w:rPr>
              <w:t>uzupełnionego danymi z systemu dziedzinowego zawierającymi:</w:t>
            </w:r>
          </w:p>
          <w:p w14:paraId="6148E1E6" w14:textId="77777777" w:rsidR="00E975EA" w:rsidRPr="00CA3365" w:rsidRDefault="00E975EA" w:rsidP="0096270E">
            <w:pPr>
              <w:pStyle w:val="Akapitzlist"/>
              <w:numPr>
                <w:ilvl w:val="1"/>
                <w:numId w:val="18"/>
              </w:numPr>
              <w:spacing w:line="278" w:lineRule="auto"/>
              <w:ind w:left="460"/>
              <w:rPr>
                <w:rFonts w:cs="Calibri"/>
              </w:rPr>
            </w:pPr>
            <w:r w:rsidRPr="00CA3365">
              <w:rPr>
                <w:rFonts w:cs="Calibri"/>
              </w:rPr>
              <w:t>imię, nazwisko, adres, PESEL;</w:t>
            </w:r>
          </w:p>
          <w:p w14:paraId="440F18BC" w14:textId="77777777" w:rsidR="00E975EA" w:rsidRPr="00CA3365" w:rsidRDefault="00E975EA" w:rsidP="0096270E">
            <w:pPr>
              <w:pStyle w:val="Akapitzlist"/>
              <w:numPr>
                <w:ilvl w:val="1"/>
                <w:numId w:val="18"/>
              </w:numPr>
              <w:spacing w:line="278" w:lineRule="auto"/>
              <w:ind w:left="460"/>
              <w:rPr>
                <w:rFonts w:cs="Calibri"/>
              </w:rPr>
            </w:pPr>
            <w:r w:rsidRPr="00CA3365">
              <w:rPr>
                <w:rFonts w:cs="Calibri"/>
              </w:rPr>
              <w:lastRenderedPageBreak/>
              <w:t>powierzchnię posiadanych użytków rolnych i współposiadanych;</w:t>
            </w:r>
          </w:p>
          <w:p w14:paraId="1234B885" w14:textId="77777777" w:rsidR="00E975EA" w:rsidRPr="00CA3365" w:rsidRDefault="00E975EA" w:rsidP="0096270E">
            <w:pPr>
              <w:pStyle w:val="Akapitzlist"/>
              <w:numPr>
                <w:ilvl w:val="1"/>
                <w:numId w:val="18"/>
              </w:numPr>
              <w:spacing w:line="278" w:lineRule="auto"/>
              <w:ind w:left="460"/>
              <w:rPr>
                <w:rFonts w:cs="Calibri"/>
              </w:rPr>
            </w:pPr>
            <w:r w:rsidRPr="00CA3365">
              <w:rPr>
                <w:rFonts w:cs="Calibri"/>
              </w:rPr>
              <w:t>informację o ilości dużych jednostek przeliczeniowych zwierząt;</w:t>
            </w:r>
          </w:p>
          <w:p w14:paraId="0B978017" w14:textId="77777777" w:rsidR="00E975EA" w:rsidRPr="00CA3365" w:rsidRDefault="00E975EA" w:rsidP="0096270E">
            <w:pPr>
              <w:pStyle w:val="Akapitzlist"/>
              <w:numPr>
                <w:ilvl w:val="1"/>
                <w:numId w:val="18"/>
              </w:numPr>
              <w:ind w:left="460"/>
            </w:pPr>
            <w:r w:rsidRPr="00CA3365">
              <w:rPr>
                <w:rFonts w:cs="Calibri"/>
              </w:rPr>
              <w:t>informacje dotyczące rachunku bankowego (dane właściciela, numer rachunku bankowego).</w:t>
            </w:r>
          </w:p>
        </w:tc>
        <w:tc>
          <w:tcPr>
            <w:tcW w:w="1412" w:type="dxa"/>
          </w:tcPr>
          <w:p w14:paraId="4E19A78E" w14:textId="77777777" w:rsidR="00E975EA" w:rsidRPr="00CA3365" w:rsidRDefault="00E975EA" w:rsidP="0096270E">
            <w:pPr>
              <w:jc w:val="both"/>
              <w:rPr>
                <w:rFonts w:eastAsia="Times New Roman" w:cstheme="minorHAnsi"/>
              </w:rPr>
            </w:pPr>
          </w:p>
        </w:tc>
      </w:tr>
      <w:tr w:rsidR="00E975EA" w:rsidRPr="00CA3365" w14:paraId="4DD8EA0B" w14:textId="77777777" w:rsidTr="0096270E">
        <w:trPr>
          <w:jc w:val="center"/>
        </w:trPr>
        <w:tc>
          <w:tcPr>
            <w:tcW w:w="562" w:type="dxa"/>
          </w:tcPr>
          <w:p w14:paraId="62A48598" w14:textId="77777777" w:rsidR="00E975EA" w:rsidRPr="00CA3365" w:rsidRDefault="00E975EA" w:rsidP="0096270E">
            <w:pPr>
              <w:pStyle w:val="Akapitzlist"/>
              <w:widowControl w:val="0"/>
              <w:numPr>
                <w:ilvl w:val="0"/>
                <w:numId w:val="21"/>
              </w:numPr>
              <w:tabs>
                <w:tab w:val="left" w:pos="48"/>
              </w:tabs>
              <w:spacing w:after="160" w:line="259" w:lineRule="auto"/>
              <w:ind w:left="357" w:hanging="357"/>
              <w:jc w:val="both"/>
              <w:rPr>
                <w:rFonts w:eastAsia="Times New Roman" w:cstheme="minorHAnsi"/>
              </w:rPr>
            </w:pPr>
          </w:p>
        </w:tc>
        <w:tc>
          <w:tcPr>
            <w:tcW w:w="7088" w:type="dxa"/>
            <w:tcBorders>
              <w:top w:val="single" w:sz="4" w:space="0" w:color="auto"/>
              <w:left w:val="single" w:sz="4" w:space="0" w:color="auto"/>
              <w:bottom w:val="single" w:sz="4" w:space="0" w:color="auto"/>
              <w:right w:val="single" w:sz="4" w:space="0" w:color="auto"/>
            </w:tcBorders>
          </w:tcPr>
          <w:p w14:paraId="5CA6156C" w14:textId="77777777" w:rsidR="00E975EA" w:rsidRPr="00CA3365" w:rsidRDefault="00E975EA" w:rsidP="0096270E">
            <w:pPr>
              <w:widowControl w:val="0"/>
              <w:spacing w:line="278" w:lineRule="auto"/>
              <w:contextualSpacing/>
              <w:rPr>
                <w:rFonts w:eastAsia="Times New Roman" w:cstheme="minorHAnsi"/>
              </w:rPr>
            </w:pPr>
            <w:r w:rsidRPr="00CA3365">
              <w:t>Prezentacja możliwości uwzględnienia zajęcia komorniczego w przysługującym wnioskodawcy zwrocie podatku akcyzowego. Zajęcie komornicze musi zostać uwzględnione w generowanym pliku eliksir do banku  oraz generowanej listach wypłat przelewowych/ gotówkowych na podstawie wprowadzonego wniosku w pkt 1.</w:t>
            </w:r>
          </w:p>
        </w:tc>
        <w:tc>
          <w:tcPr>
            <w:tcW w:w="1412" w:type="dxa"/>
          </w:tcPr>
          <w:p w14:paraId="6A90BE14" w14:textId="77777777" w:rsidR="00E975EA" w:rsidRPr="00CA3365" w:rsidRDefault="00E975EA" w:rsidP="0096270E">
            <w:pPr>
              <w:widowControl w:val="0"/>
              <w:spacing w:after="160"/>
              <w:contextualSpacing/>
              <w:jc w:val="both"/>
              <w:rPr>
                <w:rFonts w:eastAsia="Times New Roman" w:cstheme="minorHAnsi"/>
              </w:rPr>
            </w:pPr>
          </w:p>
        </w:tc>
      </w:tr>
      <w:tr w:rsidR="00E975EA" w:rsidRPr="0010602F" w14:paraId="30C124C4" w14:textId="77777777" w:rsidTr="0096270E">
        <w:trPr>
          <w:jc w:val="center"/>
        </w:trPr>
        <w:tc>
          <w:tcPr>
            <w:tcW w:w="562" w:type="dxa"/>
          </w:tcPr>
          <w:p w14:paraId="15978D9A" w14:textId="77777777" w:rsidR="00E975EA" w:rsidRPr="00CA3365" w:rsidRDefault="00E975EA" w:rsidP="0096270E">
            <w:pPr>
              <w:pStyle w:val="Akapitzlist"/>
              <w:numPr>
                <w:ilvl w:val="0"/>
                <w:numId w:val="21"/>
              </w:numPr>
              <w:tabs>
                <w:tab w:val="left" w:pos="48"/>
              </w:tabs>
              <w:suppressAutoHyphens/>
              <w:autoSpaceDN w:val="0"/>
              <w:ind w:left="357" w:hanging="357"/>
              <w:jc w:val="both"/>
              <w:rPr>
                <w:rFonts w:eastAsia="Times New Roman" w:cstheme="minorHAnsi"/>
                <w:kern w:val="3"/>
              </w:rPr>
            </w:pPr>
          </w:p>
        </w:tc>
        <w:tc>
          <w:tcPr>
            <w:tcW w:w="7088" w:type="dxa"/>
            <w:tcBorders>
              <w:top w:val="single" w:sz="4" w:space="0" w:color="auto"/>
              <w:left w:val="single" w:sz="4" w:space="0" w:color="auto"/>
              <w:bottom w:val="single" w:sz="4" w:space="0" w:color="auto"/>
              <w:right w:val="single" w:sz="4" w:space="0" w:color="auto"/>
            </w:tcBorders>
          </w:tcPr>
          <w:p w14:paraId="72200C1B" w14:textId="77777777" w:rsidR="00E975EA" w:rsidRPr="00284012" w:rsidRDefault="00E975EA" w:rsidP="0096270E">
            <w:pPr>
              <w:autoSpaceDN w:val="0"/>
              <w:spacing w:line="278" w:lineRule="auto"/>
              <w:contextualSpacing/>
              <w:rPr>
                <w:rFonts w:eastAsia="Times New Roman" w:cstheme="minorHAnsi"/>
                <w:kern w:val="3"/>
              </w:rPr>
            </w:pPr>
            <w:r w:rsidRPr="00CA3365">
              <w:t xml:space="preserve">Prezentacja możliwości eksportu pliku w formacie .xls sprawozdania  z pomocy publicznej w rolnictwie lub rybołówstwie oraz pomocy de </w:t>
            </w:r>
            <w:proofErr w:type="spellStart"/>
            <w:r w:rsidRPr="00CA3365">
              <w:t>minimis</w:t>
            </w:r>
            <w:proofErr w:type="spellEnd"/>
            <w:r w:rsidRPr="00CA3365">
              <w:t xml:space="preserve"> w rolnictwie lub rybołówstwie, z podziałem na okresy sprawozdawcze na podstawie wprowadzonego wniosku w pkt 1.</w:t>
            </w:r>
          </w:p>
        </w:tc>
        <w:tc>
          <w:tcPr>
            <w:tcW w:w="1412" w:type="dxa"/>
          </w:tcPr>
          <w:p w14:paraId="527D6CBB" w14:textId="77777777" w:rsidR="00E975EA" w:rsidRPr="0010602F" w:rsidRDefault="00E975EA" w:rsidP="0096270E">
            <w:pPr>
              <w:autoSpaceDN w:val="0"/>
              <w:contextualSpacing/>
              <w:jc w:val="both"/>
              <w:rPr>
                <w:rFonts w:eastAsia="Times New Roman" w:cstheme="minorHAnsi"/>
                <w:kern w:val="3"/>
              </w:rPr>
            </w:pPr>
          </w:p>
        </w:tc>
      </w:tr>
    </w:tbl>
    <w:p w14:paraId="7CAC3D14" w14:textId="77777777" w:rsidR="00E975EA" w:rsidRDefault="00E975EA" w:rsidP="00E975EA"/>
    <w:p w14:paraId="325A591A" w14:textId="77777777" w:rsidR="00E975EA" w:rsidRPr="00BF11CB" w:rsidRDefault="00E975EA" w:rsidP="00E975EA">
      <w:pPr>
        <w:pStyle w:val="Nagwek2"/>
        <w:numPr>
          <w:ilvl w:val="1"/>
          <w:numId w:val="2"/>
        </w:numPr>
        <w:ind w:left="431" w:hanging="431"/>
      </w:pPr>
      <w:r w:rsidRPr="00E43A4E">
        <w:t>System elektronicznego zarządzania dokumentacją</w:t>
      </w:r>
      <w:r w:rsidRPr="00BF11CB">
        <w:t xml:space="preserve"> – rejestracja pism</w:t>
      </w:r>
    </w:p>
    <w:p w14:paraId="4F190A65" w14:textId="77777777" w:rsidR="00E975EA" w:rsidRPr="00BF11CB" w:rsidRDefault="00E975EA" w:rsidP="00E975EA">
      <w:r w:rsidRPr="00BF11CB">
        <w:t>Dla umożliwienia prawidłowego wykonania scenariusza wykonawca przygotuje i dostarczy Zamawiającemu cztery pisma adresowane bezpośrednio do wójta gminy z trzema załącznikami każde (dwa zestawy dokumentów w formie elektronicznej zapisane w formacie pliku RTF lub PDF na nośniku typu pendrive, dwa zestawy dokumentów w formie tradycyjnej czyli papierowej) w celu próbkowania rejestracji (dwa pisma powinny być pismami osoby fizycznej - klienta nowego, tj. niezarejestrowanego w bazie klientów, dwa kolejne – pismami firmy - klienta już zarejestrowanego w bazie).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101"/>
        <w:gridCol w:w="1399"/>
      </w:tblGrid>
      <w:tr w:rsidR="00E975EA" w:rsidRPr="00BF11CB" w14:paraId="04FB3EFD" w14:textId="77777777" w:rsidTr="0096270E">
        <w:tc>
          <w:tcPr>
            <w:tcW w:w="562" w:type="dxa"/>
            <w:shd w:val="clear" w:color="auto" w:fill="D0CECE"/>
            <w:vAlign w:val="center"/>
          </w:tcPr>
          <w:p w14:paraId="0EB09744" w14:textId="77777777" w:rsidR="00E975EA" w:rsidRPr="00BF11CB" w:rsidRDefault="00E975EA" w:rsidP="0096270E">
            <w:pPr>
              <w:spacing w:after="0"/>
              <w:rPr>
                <w:b/>
              </w:rPr>
            </w:pPr>
            <w:r w:rsidRPr="00BF11CB">
              <w:rPr>
                <w:b/>
              </w:rPr>
              <w:t>Lp.</w:t>
            </w:r>
          </w:p>
        </w:tc>
        <w:tc>
          <w:tcPr>
            <w:tcW w:w="7101" w:type="dxa"/>
            <w:shd w:val="clear" w:color="auto" w:fill="D0CECE"/>
            <w:vAlign w:val="center"/>
          </w:tcPr>
          <w:p w14:paraId="27A7C5A0" w14:textId="77777777" w:rsidR="00E975EA" w:rsidRPr="00BF11CB" w:rsidRDefault="00E975EA" w:rsidP="0096270E">
            <w:pPr>
              <w:spacing w:after="0"/>
              <w:rPr>
                <w:b/>
              </w:rPr>
            </w:pPr>
            <w:r w:rsidRPr="00BF11CB">
              <w:rPr>
                <w:b/>
              </w:rPr>
              <w:t>Zakres prezentacji</w:t>
            </w:r>
          </w:p>
        </w:tc>
        <w:tc>
          <w:tcPr>
            <w:tcW w:w="1399" w:type="dxa"/>
            <w:shd w:val="clear" w:color="auto" w:fill="D0CECE"/>
            <w:vAlign w:val="center"/>
          </w:tcPr>
          <w:p w14:paraId="6A554E42" w14:textId="77777777" w:rsidR="00E975EA" w:rsidRPr="00BF11CB" w:rsidRDefault="00E975EA" w:rsidP="0096270E">
            <w:pPr>
              <w:spacing w:after="0"/>
              <w:rPr>
                <w:b/>
              </w:rPr>
            </w:pPr>
            <w:r w:rsidRPr="00BF11CB">
              <w:rPr>
                <w:b/>
              </w:rPr>
              <w:t>Wynik testu</w:t>
            </w:r>
          </w:p>
          <w:p w14:paraId="65A83096" w14:textId="77777777" w:rsidR="00E975EA" w:rsidRPr="00BF11CB" w:rsidRDefault="00E975EA" w:rsidP="0096270E">
            <w:pPr>
              <w:spacing w:after="0"/>
              <w:rPr>
                <w:b/>
              </w:rPr>
            </w:pPr>
            <w:r w:rsidRPr="00BF11CB">
              <w:rPr>
                <w:b/>
              </w:rPr>
              <w:t>spełnienie wymogów</w:t>
            </w:r>
          </w:p>
          <w:p w14:paraId="005CD8F1" w14:textId="77777777" w:rsidR="00E975EA" w:rsidRPr="00BF11CB" w:rsidRDefault="00E975EA" w:rsidP="0096270E">
            <w:pPr>
              <w:spacing w:after="0"/>
              <w:rPr>
                <w:b/>
              </w:rPr>
            </w:pPr>
            <w:r w:rsidRPr="00BF11CB">
              <w:rPr>
                <w:b/>
              </w:rPr>
              <w:t>TAK/NIE</w:t>
            </w:r>
          </w:p>
        </w:tc>
      </w:tr>
      <w:tr w:rsidR="00E975EA" w:rsidRPr="00BF11CB" w14:paraId="402F7C10" w14:textId="77777777" w:rsidTr="0096270E">
        <w:tc>
          <w:tcPr>
            <w:tcW w:w="562" w:type="dxa"/>
          </w:tcPr>
          <w:p w14:paraId="35AC348C" w14:textId="77777777" w:rsidR="00E975EA" w:rsidRPr="00BF11CB" w:rsidRDefault="00E975EA" w:rsidP="0096270E">
            <w:pPr>
              <w:numPr>
                <w:ilvl w:val="0"/>
                <w:numId w:val="56"/>
              </w:numPr>
              <w:spacing w:after="0"/>
              <w:ind w:left="0" w:firstLine="0"/>
            </w:pPr>
          </w:p>
        </w:tc>
        <w:tc>
          <w:tcPr>
            <w:tcW w:w="7101" w:type="dxa"/>
          </w:tcPr>
          <w:p w14:paraId="2A68AF65" w14:textId="77777777" w:rsidR="00E975EA" w:rsidRPr="00BF11CB" w:rsidRDefault="00E975EA" w:rsidP="0096270E">
            <w:pPr>
              <w:spacing w:after="0"/>
            </w:pPr>
            <w:r w:rsidRPr="00BF11CB">
              <w:t>Zalogować się w systemie jako pracownik kancelarii urzędu.</w:t>
            </w:r>
          </w:p>
        </w:tc>
        <w:tc>
          <w:tcPr>
            <w:tcW w:w="1399" w:type="dxa"/>
          </w:tcPr>
          <w:p w14:paraId="0D1D82CC" w14:textId="77777777" w:rsidR="00E975EA" w:rsidRPr="00BF11CB" w:rsidRDefault="00E975EA" w:rsidP="0096270E">
            <w:pPr>
              <w:spacing w:after="0"/>
            </w:pPr>
          </w:p>
        </w:tc>
      </w:tr>
      <w:tr w:rsidR="00E975EA" w:rsidRPr="00BF11CB" w14:paraId="39AF078F" w14:textId="77777777" w:rsidTr="0096270E">
        <w:tc>
          <w:tcPr>
            <w:tcW w:w="562" w:type="dxa"/>
          </w:tcPr>
          <w:p w14:paraId="78B7553D" w14:textId="77777777" w:rsidR="00E975EA" w:rsidRPr="00BF11CB" w:rsidRDefault="00E975EA" w:rsidP="0096270E">
            <w:pPr>
              <w:numPr>
                <w:ilvl w:val="0"/>
                <w:numId w:val="56"/>
              </w:numPr>
              <w:spacing w:after="0"/>
              <w:ind w:left="0" w:firstLine="0"/>
            </w:pPr>
          </w:p>
        </w:tc>
        <w:tc>
          <w:tcPr>
            <w:tcW w:w="7101" w:type="dxa"/>
          </w:tcPr>
          <w:p w14:paraId="2C4E06CA" w14:textId="77777777" w:rsidR="00E975EA" w:rsidRPr="00BF11CB" w:rsidRDefault="00E975EA" w:rsidP="0096270E">
            <w:pPr>
              <w:spacing w:after="0"/>
            </w:pPr>
            <w:r w:rsidRPr="00BF11CB">
              <w:t>Przejść do funkcji rejestracji nowego pisma.</w:t>
            </w:r>
          </w:p>
        </w:tc>
        <w:tc>
          <w:tcPr>
            <w:tcW w:w="1399" w:type="dxa"/>
          </w:tcPr>
          <w:p w14:paraId="48673026" w14:textId="77777777" w:rsidR="00E975EA" w:rsidRPr="00BF11CB" w:rsidRDefault="00E975EA" w:rsidP="0096270E">
            <w:pPr>
              <w:spacing w:after="0"/>
            </w:pPr>
          </w:p>
        </w:tc>
      </w:tr>
      <w:tr w:rsidR="00E975EA" w:rsidRPr="00BF11CB" w14:paraId="32A938F8" w14:textId="77777777" w:rsidTr="0096270E">
        <w:tc>
          <w:tcPr>
            <w:tcW w:w="562" w:type="dxa"/>
          </w:tcPr>
          <w:p w14:paraId="0AC1C60E" w14:textId="77777777" w:rsidR="00E975EA" w:rsidRPr="00BF11CB" w:rsidRDefault="00E975EA" w:rsidP="0096270E">
            <w:pPr>
              <w:numPr>
                <w:ilvl w:val="0"/>
                <w:numId w:val="56"/>
              </w:numPr>
              <w:spacing w:after="0"/>
              <w:ind w:left="0" w:firstLine="0"/>
            </w:pPr>
          </w:p>
        </w:tc>
        <w:tc>
          <w:tcPr>
            <w:tcW w:w="7101" w:type="dxa"/>
          </w:tcPr>
          <w:p w14:paraId="46D7B70A" w14:textId="77777777" w:rsidR="00E975EA" w:rsidRPr="00BF11CB" w:rsidRDefault="00E975EA" w:rsidP="0096270E">
            <w:pPr>
              <w:spacing w:after="0"/>
            </w:pPr>
            <w:r w:rsidRPr="00BF11CB">
              <w:t>Wprowadzić dwa z wspomnianych na wstępie scenariusza zestawów (scenariusz dla nowego klienta będącego osobą fizyczną):</w:t>
            </w:r>
          </w:p>
          <w:p w14:paraId="5C95DE10" w14:textId="77777777" w:rsidR="00E975EA" w:rsidRPr="00BF11CB" w:rsidRDefault="00E975EA" w:rsidP="0096270E">
            <w:pPr>
              <w:numPr>
                <w:ilvl w:val="0"/>
                <w:numId w:val="23"/>
              </w:numPr>
              <w:spacing w:after="0"/>
            </w:pPr>
            <w:r w:rsidRPr="00BF11CB">
              <w:t>zestaw w formie papierowej do systemu poprzez:</w:t>
            </w:r>
          </w:p>
          <w:p w14:paraId="7C74E712" w14:textId="77777777" w:rsidR="00E975EA" w:rsidRPr="00BF11CB" w:rsidRDefault="00E975EA" w:rsidP="0096270E">
            <w:pPr>
              <w:numPr>
                <w:ilvl w:val="1"/>
                <w:numId w:val="24"/>
              </w:numPr>
              <w:spacing w:after="0"/>
              <w:ind w:left="1027"/>
            </w:pPr>
            <w:r w:rsidRPr="00BF11CB">
              <w:t xml:space="preserve">wprowadzenie nadawcy – dane osobowe przygotowane przez wykonawcę – z wykorzystaniem podpowiedzi </w:t>
            </w:r>
            <w:r w:rsidRPr="00BF11CB">
              <w:lastRenderedPageBreak/>
              <w:t>miejscowości i ulicy występującej w danej miejscowości ze słownika</w:t>
            </w:r>
            <w:r>
              <w:t>;</w:t>
            </w:r>
          </w:p>
          <w:p w14:paraId="2BD1A6E2" w14:textId="77777777" w:rsidR="00E975EA" w:rsidRPr="00BF11CB" w:rsidRDefault="00E975EA" w:rsidP="0096270E">
            <w:pPr>
              <w:numPr>
                <w:ilvl w:val="1"/>
                <w:numId w:val="24"/>
              </w:numPr>
              <w:spacing w:after="0"/>
              <w:ind w:left="1027"/>
            </w:pPr>
            <w:r w:rsidRPr="00BF11CB">
              <w:t>wprowadzenie opisu treści pisma: opis przygotowany przez wykonawcę;</w:t>
            </w:r>
          </w:p>
          <w:p w14:paraId="24FC03FF" w14:textId="77777777" w:rsidR="00E975EA" w:rsidRPr="00BF11CB" w:rsidRDefault="00E975EA" w:rsidP="0096270E">
            <w:pPr>
              <w:numPr>
                <w:ilvl w:val="1"/>
                <w:numId w:val="24"/>
              </w:numPr>
              <w:spacing w:after="0"/>
              <w:ind w:left="1027"/>
            </w:pPr>
            <w:r w:rsidRPr="00BF11CB">
              <w:t xml:space="preserve">wykonanie skanowania pisma przygotowanego w formie papierowej i wprowadzenie do systemu zeskanowanego pisma (obie czynności wykonane bezpośrednio z systemu </w:t>
            </w:r>
            <w:r>
              <w:t>;</w:t>
            </w:r>
          </w:p>
          <w:p w14:paraId="73320395" w14:textId="77777777" w:rsidR="00E975EA" w:rsidRPr="00BF11CB" w:rsidRDefault="00E975EA" w:rsidP="0096270E">
            <w:pPr>
              <w:numPr>
                <w:ilvl w:val="1"/>
                <w:numId w:val="24"/>
              </w:numPr>
              <w:spacing w:after="0"/>
              <w:ind w:left="1027"/>
            </w:pPr>
            <w:r w:rsidRPr="00BF11CB">
              <w:t>wprowadzenie 3 załączników do pisma poprzez ich zeskanowanie z dokonaniem ich opisu: opisy przygotowane przez wykonawcę</w:t>
            </w:r>
            <w:r>
              <w:t>;</w:t>
            </w:r>
          </w:p>
          <w:p w14:paraId="60C062F0" w14:textId="77777777" w:rsidR="00E975EA" w:rsidRPr="00BF11CB" w:rsidRDefault="00E975EA" w:rsidP="0096270E">
            <w:pPr>
              <w:numPr>
                <w:ilvl w:val="0"/>
                <w:numId w:val="23"/>
              </w:numPr>
              <w:spacing w:after="0"/>
            </w:pPr>
            <w:r w:rsidRPr="00BF11CB">
              <w:t>zestaw w formie elektronicznej do systemu poprzez:</w:t>
            </w:r>
          </w:p>
          <w:p w14:paraId="4FA07C1C" w14:textId="77777777" w:rsidR="00E975EA" w:rsidRDefault="00E975EA" w:rsidP="0096270E">
            <w:pPr>
              <w:numPr>
                <w:ilvl w:val="0"/>
                <w:numId w:val="25"/>
              </w:numPr>
              <w:spacing w:after="0"/>
            </w:pPr>
            <w:r w:rsidRPr="00BF11CB">
              <w:t>wprowadzenie do systemu pisma przygotowanego w formie elektronicznej wraz z opisem przygotowanym przez wykonawcę</w:t>
            </w:r>
            <w:r>
              <w:t>;</w:t>
            </w:r>
          </w:p>
          <w:p w14:paraId="5AC61FBA" w14:textId="77777777" w:rsidR="00E975EA" w:rsidRPr="00BF11CB" w:rsidRDefault="00E975EA" w:rsidP="0096270E">
            <w:pPr>
              <w:numPr>
                <w:ilvl w:val="0"/>
                <w:numId w:val="25"/>
              </w:numPr>
              <w:spacing w:after="0"/>
            </w:pPr>
            <w:r w:rsidRPr="00BF11CB">
              <w:t>wprowadzenie 3 załączników w formie elektronicznej do pisma z dokonaniem ich opisu: opisy przygotowane przez wykonawcę.</w:t>
            </w:r>
          </w:p>
        </w:tc>
        <w:tc>
          <w:tcPr>
            <w:tcW w:w="1399" w:type="dxa"/>
          </w:tcPr>
          <w:p w14:paraId="7DBC0F70" w14:textId="77777777" w:rsidR="00E975EA" w:rsidRPr="00BF11CB" w:rsidRDefault="00E975EA" w:rsidP="0096270E">
            <w:pPr>
              <w:spacing w:after="0"/>
            </w:pPr>
          </w:p>
        </w:tc>
      </w:tr>
      <w:tr w:rsidR="00E975EA" w:rsidRPr="00BF11CB" w14:paraId="3882A1AB" w14:textId="77777777" w:rsidTr="0096270E">
        <w:tc>
          <w:tcPr>
            <w:tcW w:w="562" w:type="dxa"/>
          </w:tcPr>
          <w:p w14:paraId="20FB508C" w14:textId="77777777" w:rsidR="00E975EA" w:rsidRPr="00BF11CB" w:rsidRDefault="00E975EA" w:rsidP="0096270E">
            <w:pPr>
              <w:numPr>
                <w:ilvl w:val="0"/>
                <w:numId w:val="56"/>
              </w:numPr>
              <w:spacing w:after="0"/>
              <w:ind w:left="0" w:firstLine="0"/>
            </w:pPr>
          </w:p>
        </w:tc>
        <w:tc>
          <w:tcPr>
            <w:tcW w:w="7101" w:type="dxa"/>
          </w:tcPr>
          <w:p w14:paraId="644DC527" w14:textId="77777777" w:rsidR="00E975EA" w:rsidRPr="00BF11CB" w:rsidRDefault="00E975EA" w:rsidP="0096270E">
            <w:pPr>
              <w:spacing w:after="0"/>
            </w:pPr>
            <w:r w:rsidRPr="00BF11CB">
              <w:t>Wprowadzić dwa kolejne przygotowane zestawy (scenariusz dla klienta zarejestrowanego w bazie klientów jako podmiot gospodarczy):</w:t>
            </w:r>
          </w:p>
          <w:p w14:paraId="16914F26" w14:textId="77777777" w:rsidR="00E975EA" w:rsidRPr="00BF11CB" w:rsidRDefault="00E975EA" w:rsidP="0096270E">
            <w:pPr>
              <w:numPr>
                <w:ilvl w:val="0"/>
                <w:numId w:val="26"/>
              </w:numPr>
              <w:spacing w:after="0"/>
            </w:pPr>
            <w:r w:rsidRPr="00BF11CB">
              <w:t>zestaw w formie papierowej do systemu poprzez:</w:t>
            </w:r>
          </w:p>
          <w:p w14:paraId="5F962072" w14:textId="77777777" w:rsidR="00E975EA" w:rsidRPr="00BF11CB" w:rsidRDefault="00E975EA" w:rsidP="0096270E">
            <w:pPr>
              <w:numPr>
                <w:ilvl w:val="0"/>
                <w:numId w:val="27"/>
              </w:numPr>
              <w:spacing w:after="0"/>
            </w:pPr>
            <w:r w:rsidRPr="00BF11CB">
              <w:t>wyszukanie nadawcy – z wykorzystaniem wyszukiwania po lokalizacji siedziby klienta;</w:t>
            </w:r>
          </w:p>
          <w:p w14:paraId="1D67A5BC" w14:textId="77777777" w:rsidR="00E975EA" w:rsidRPr="00BF11CB" w:rsidRDefault="00E975EA" w:rsidP="0096270E">
            <w:pPr>
              <w:numPr>
                <w:ilvl w:val="0"/>
                <w:numId w:val="27"/>
              </w:numPr>
              <w:spacing w:after="0"/>
            </w:pPr>
            <w:r w:rsidRPr="00BF11CB">
              <w:t>wprowadzenie opisu treści pisma: opis przygotowany przez Wykonawcę;</w:t>
            </w:r>
          </w:p>
          <w:p w14:paraId="2C4DDB7D" w14:textId="77777777" w:rsidR="00E975EA" w:rsidRPr="00BF11CB" w:rsidRDefault="00E975EA" w:rsidP="0096270E">
            <w:pPr>
              <w:numPr>
                <w:ilvl w:val="0"/>
                <w:numId w:val="27"/>
              </w:numPr>
              <w:spacing w:after="0"/>
            </w:pPr>
            <w:r w:rsidRPr="00BF11CB">
              <w:t xml:space="preserve">wykonanie skanowania pisma przygotowanego w formie papierowej i wprowadzenie do systemu zeskanowanego pisma; </w:t>
            </w:r>
          </w:p>
          <w:p w14:paraId="41EA1B1C" w14:textId="77777777" w:rsidR="00E975EA" w:rsidRPr="00BF11CB" w:rsidRDefault="00E975EA" w:rsidP="0096270E">
            <w:pPr>
              <w:numPr>
                <w:ilvl w:val="0"/>
                <w:numId w:val="27"/>
              </w:numPr>
              <w:spacing w:after="0"/>
            </w:pPr>
            <w:r w:rsidRPr="00BF11CB">
              <w:t>wprowadzenie 3 załączników do pisma z dokonaniem ich opisu: opisy przygotowane przez wykonawcę</w:t>
            </w:r>
            <w:r>
              <w:t>;</w:t>
            </w:r>
          </w:p>
          <w:p w14:paraId="4D1ECCB3" w14:textId="77777777" w:rsidR="00E975EA" w:rsidRPr="00BF11CB" w:rsidRDefault="00E975EA" w:rsidP="0096270E">
            <w:pPr>
              <w:numPr>
                <w:ilvl w:val="0"/>
                <w:numId w:val="26"/>
              </w:numPr>
              <w:spacing w:after="0"/>
            </w:pPr>
            <w:r w:rsidRPr="00BF11CB">
              <w:t>zestaw w formie elektronicznej do systemu poprzez:</w:t>
            </w:r>
          </w:p>
          <w:p w14:paraId="319FCC77" w14:textId="77777777" w:rsidR="00E975EA" w:rsidRDefault="00E975EA" w:rsidP="0096270E">
            <w:pPr>
              <w:numPr>
                <w:ilvl w:val="0"/>
                <w:numId w:val="28"/>
              </w:numPr>
              <w:spacing w:after="0"/>
            </w:pPr>
            <w:r w:rsidRPr="00BF11CB">
              <w:t>wprowadzenie do systemu elektronicznej wersji pisma przygotowanego w formie elektronicznej wraz z opisem przygotowanym przez wykonawcę</w:t>
            </w:r>
            <w:r>
              <w:t>;</w:t>
            </w:r>
          </w:p>
          <w:p w14:paraId="5A73B81D" w14:textId="77777777" w:rsidR="00E975EA" w:rsidRPr="00BF11CB" w:rsidRDefault="00E975EA" w:rsidP="0096270E">
            <w:pPr>
              <w:numPr>
                <w:ilvl w:val="0"/>
                <w:numId w:val="28"/>
              </w:numPr>
              <w:spacing w:after="0"/>
            </w:pPr>
            <w:r w:rsidRPr="00BF11CB">
              <w:t>wprowadzenie 3 załączników w formie elektronicznej do pisma z dokonaniem ich opisu: opisy przygotowane przez Wykonawcę.</w:t>
            </w:r>
          </w:p>
        </w:tc>
        <w:tc>
          <w:tcPr>
            <w:tcW w:w="1399" w:type="dxa"/>
          </w:tcPr>
          <w:p w14:paraId="246B03EF" w14:textId="77777777" w:rsidR="00E975EA" w:rsidRPr="00BF11CB" w:rsidRDefault="00E975EA" w:rsidP="0096270E">
            <w:pPr>
              <w:spacing w:after="0"/>
            </w:pPr>
          </w:p>
        </w:tc>
      </w:tr>
      <w:tr w:rsidR="00E975EA" w:rsidRPr="00BF11CB" w14:paraId="4AF895ED" w14:textId="77777777" w:rsidTr="0096270E">
        <w:tc>
          <w:tcPr>
            <w:tcW w:w="562" w:type="dxa"/>
          </w:tcPr>
          <w:p w14:paraId="0680FFA8" w14:textId="77777777" w:rsidR="00E975EA" w:rsidRPr="00BF11CB" w:rsidRDefault="00E975EA" w:rsidP="0096270E">
            <w:pPr>
              <w:numPr>
                <w:ilvl w:val="0"/>
                <w:numId w:val="56"/>
              </w:numPr>
              <w:spacing w:after="0"/>
              <w:ind w:left="0" w:firstLine="0"/>
            </w:pPr>
          </w:p>
        </w:tc>
        <w:tc>
          <w:tcPr>
            <w:tcW w:w="7101" w:type="dxa"/>
          </w:tcPr>
          <w:p w14:paraId="1DDC7E0A" w14:textId="77777777" w:rsidR="00E975EA" w:rsidRPr="00BF11CB" w:rsidRDefault="00E975EA" w:rsidP="0096270E">
            <w:pPr>
              <w:spacing w:after="0"/>
            </w:pPr>
            <w:r w:rsidRPr="00BF11CB">
              <w:t>Po dokonaniu rejestracji pism przejść do dziennika korespondencji przychodzącej i sprawdzić poprawność wpisów w odpowiednich komórkach dziennika.</w:t>
            </w:r>
          </w:p>
        </w:tc>
        <w:tc>
          <w:tcPr>
            <w:tcW w:w="1399" w:type="dxa"/>
          </w:tcPr>
          <w:p w14:paraId="2EDC0D57" w14:textId="77777777" w:rsidR="00E975EA" w:rsidRPr="00BF11CB" w:rsidRDefault="00E975EA" w:rsidP="0096270E">
            <w:pPr>
              <w:spacing w:after="0"/>
            </w:pPr>
          </w:p>
        </w:tc>
      </w:tr>
      <w:tr w:rsidR="00E975EA" w:rsidRPr="00BF11CB" w14:paraId="42753FB5" w14:textId="77777777" w:rsidTr="0096270E">
        <w:tc>
          <w:tcPr>
            <w:tcW w:w="562" w:type="dxa"/>
          </w:tcPr>
          <w:p w14:paraId="3D9C7E56" w14:textId="77777777" w:rsidR="00E975EA" w:rsidRPr="00BF11CB" w:rsidRDefault="00E975EA" w:rsidP="0096270E">
            <w:pPr>
              <w:numPr>
                <w:ilvl w:val="0"/>
                <w:numId w:val="56"/>
              </w:numPr>
              <w:spacing w:after="0"/>
              <w:ind w:left="0" w:firstLine="0"/>
            </w:pPr>
          </w:p>
        </w:tc>
        <w:tc>
          <w:tcPr>
            <w:tcW w:w="7101" w:type="dxa"/>
          </w:tcPr>
          <w:p w14:paraId="37A78FE5" w14:textId="77777777" w:rsidR="00E975EA" w:rsidRPr="00BF11CB" w:rsidRDefault="00E975EA" w:rsidP="0096270E">
            <w:pPr>
              <w:spacing w:after="0"/>
            </w:pPr>
            <w:r w:rsidRPr="00BF11CB">
              <w:t>Wydrukować dla obydwu klientów potwierdzenie złożenia pisma wraz z załącznikami z nadrukowanym kodem kreskowym (dotyczy bieżącego scenariusza) zawierającym:</w:t>
            </w:r>
          </w:p>
          <w:p w14:paraId="32481830" w14:textId="77777777" w:rsidR="00E975EA" w:rsidRPr="00BF11CB" w:rsidRDefault="00E975EA" w:rsidP="0096270E">
            <w:pPr>
              <w:numPr>
                <w:ilvl w:val="0"/>
                <w:numId w:val="29"/>
              </w:numPr>
              <w:spacing w:after="0"/>
            </w:pPr>
            <w:r w:rsidRPr="00BF11CB">
              <w:t>oznaczenie nadawcy (imię i nazwisko/nazwa, adres zamieszkania/siedziba),</w:t>
            </w:r>
          </w:p>
          <w:p w14:paraId="12D4B4AB" w14:textId="77777777" w:rsidR="00E975EA" w:rsidRPr="00BF11CB" w:rsidRDefault="00E975EA" w:rsidP="0096270E">
            <w:pPr>
              <w:numPr>
                <w:ilvl w:val="0"/>
                <w:numId w:val="29"/>
              </w:numPr>
              <w:spacing w:after="0"/>
            </w:pPr>
            <w:r w:rsidRPr="00BF11CB">
              <w:t>numer z dziennika korespondencji przychodzącej,</w:t>
            </w:r>
          </w:p>
          <w:p w14:paraId="0523C5B0" w14:textId="77777777" w:rsidR="00E975EA" w:rsidRDefault="00E975EA" w:rsidP="0096270E">
            <w:pPr>
              <w:numPr>
                <w:ilvl w:val="0"/>
                <w:numId w:val="29"/>
              </w:numPr>
              <w:spacing w:after="0"/>
            </w:pPr>
            <w:r w:rsidRPr="00BF11CB">
              <w:t>data i godzina wpływu,</w:t>
            </w:r>
          </w:p>
          <w:p w14:paraId="4863A1F1" w14:textId="77777777" w:rsidR="00E975EA" w:rsidRPr="00BF11CB" w:rsidRDefault="00E975EA" w:rsidP="0096270E">
            <w:pPr>
              <w:numPr>
                <w:ilvl w:val="0"/>
                <w:numId w:val="29"/>
              </w:numPr>
              <w:spacing w:after="0"/>
            </w:pPr>
            <w:r w:rsidRPr="00BF11CB">
              <w:t>ilość załączników.</w:t>
            </w:r>
          </w:p>
        </w:tc>
        <w:tc>
          <w:tcPr>
            <w:tcW w:w="1399" w:type="dxa"/>
          </w:tcPr>
          <w:p w14:paraId="31486C73" w14:textId="77777777" w:rsidR="00E975EA" w:rsidRPr="00BF11CB" w:rsidRDefault="00E975EA" w:rsidP="0096270E">
            <w:pPr>
              <w:spacing w:after="0"/>
            </w:pPr>
          </w:p>
        </w:tc>
      </w:tr>
      <w:tr w:rsidR="00E975EA" w:rsidRPr="00BF11CB" w14:paraId="38897180" w14:textId="77777777" w:rsidTr="0096270E">
        <w:tc>
          <w:tcPr>
            <w:tcW w:w="562" w:type="dxa"/>
          </w:tcPr>
          <w:p w14:paraId="2719EAFB" w14:textId="77777777" w:rsidR="00E975EA" w:rsidRPr="00BF11CB" w:rsidRDefault="00E975EA" w:rsidP="0096270E">
            <w:pPr>
              <w:numPr>
                <w:ilvl w:val="0"/>
                <w:numId w:val="56"/>
              </w:numPr>
              <w:spacing w:after="0"/>
              <w:ind w:left="0" w:firstLine="0"/>
            </w:pPr>
          </w:p>
        </w:tc>
        <w:tc>
          <w:tcPr>
            <w:tcW w:w="7101" w:type="dxa"/>
          </w:tcPr>
          <w:p w14:paraId="28586C10" w14:textId="77777777" w:rsidR="00E975EA" w:rsidRPr="00BF11CB" w:rsidRDefault="00E975EA" w:rsidP="0096270E">
            <w:pPr>
              <w:spacing w:after="0"/>
            </w:pPr>
            <w:r w:rsidRPr="00BF11CB">
              <w:t>Przejść do funkcji wyszukania pisma.</w:t>
            </w:r>
          </w:p>
        </w:tc>
        <w:tc>
          <w:tcPr>
            <w:tcW w:w="1399" w:type="dxa"/>
          </w:tcPr>
          <w:p w14:paraId="63366339" w14:textId="77777777" w:rsidR="00E975EA" w:rsidRPr="00BF11CB" w:rsidRDefault="00E975EA" w:rsidP="0096270E">
            <w:pPr>
              <w:spacing w:after="0"/>
            </w:pPr>
          </w:p>
        </w:tc>
      </w:tr>
      <w:tr w:rsidR="00E975EA" w:rsidRPr="00BF11CB" w14:paraId="79E3DF1B" w14:textId="77777777" w:rsidTr="0096270E">
        <w:tc>
          <w:tcPr>
            <w:tcW w:w="562" w:type="dxa"/>
          </w:tcPr>
          <w:p w14:paraId="0BD415A4" w14:textId="77777777" w:rsidR="00E975EA" w:rsidRPr="00BF11CB" w:rsidRDefault="00E975EA" w:rsidP="0096270E">
            <w:pPr>
              <w:numPr>
                <w:ilvl w:val="0"/>
                <w:numId w:val="56"/>
              </w:numPr>
              <w:spacing w:after="0"/>
              <w:ind w:left="0" w:firstLine="0"/>
            </w:pPr>
          </w:p>
        </w:tc>
        <w:tc>
          <w:tcPr>
            <w:tcW w:w="7101" w:type="dxa"/>
          </w:tcPr>
          <w:p w14:paraId="624EFBC2" w14:textId="77777777" w:rsidR="00E975EA" w:rsidRPr="00BF11CB" w:rsidRDefault="00E975EA" w:rsidP="0096270E">
            <w:pPr>
              <w:spacing w:after="0"/>
            </w:pPr>
            <w:r w:rsidRPr="00BF11CB">
              <w:t>Czytnikiem kodów kreskowych zeskanować kod kreskowy na potwierdzeniu złożenia pisma i odszukać pismo. Sprawdzić czy pismo zostało prawidłowo wyszukane w dzienniku korespondencji przychodzącej – dla minimum dwóch pism.</w:t>
            </w:r>
          </w:p>
        </w:tc>
        <w:tc>
          <w:tcPr>
            <w:tcW w:w="1399" w:type="dxa"/>
          </w:tcPr>
          <w:p w14:paraId="0B1D30C0" w14:textId="77777777" w:rsidR="00E975EA" w:rsidRPr="00BF11CB" w:rsidRDefault="00E975EA" w:rsidP="0096270E">
            <w:pPr>
              <w:spacing w:after="0"/>
            </w:pPr>
          </w:p>
        </w:tc>
      </w:tr>
      <w:tr w:rsidR="00E975EA" w:rsidRPr="00BF11CB" w14:paraId="79F0E41F" w14:textId="77777777" w:rsidTr="0096270E">
        <w:tc>
          <w:tcPr>
            <w:tcW w:w="562" w:type="dxa"/>
          </w:tcPr>
          <w:p w14:paraId="35F31934" w14:textId="77777777" w:rsidR="00E975EA" w:rsidRPr="00BF11CB" w:rsidRDefault="00E975EA" w:rsidP="0096270E">
            <w:pPr>
              <w:numPr>
                <w:ilvl w:val="0"/>
                <w:numId w:val="56"/>
              </w:numPr>
              <w:spacing w:after="0"/>
              <w:ind w:left="0" w:firstLine="0"/>
            </w:pPr>
          </w:p>
        </w:tc>
        <w:tc>
          <w:tcPr>
            <w:tcW w:w="7101" w:type="dxa"/>
          </w:tcPr>
          <w:p w14:paraId="4A1AA63F" w14:textId="77777777" w:rsidR="00E975EA" w:rsidRPr="00BF11CB" w:rsidRDefault="00E975EA" w:rsidP="0096270E">
            <w:pPr>
              <w:spacing w:after="0"/>
            </w:pPr>
            <w:r w:rsidRPr="00BF11CB">
              <w:t xml:space="preserve">Przekazać pisma do dekretacji </w:t>
            </w:r>
            <w:r>
              <w:t>kierownikowi referatu</w:t>
            </w:r>
            <w:r w:rsidRPr="00BF11CB">
              <w:t xml:space="preserve"> (dwa pisma pojedynczo, dwa pisma hurtowo).</w:t>
            </w:r>
          </w:p>
        </w:tc>
        <w:tc>
          <w:tcPr>
            <w:tcW w:w="1399" w:type="dxa"/>
          </w:tcPr>
          <w:p w14:paraId="7B68AE3A" w14:textId="77777777" w:rsidR="00E975EA" w:rsidRPr="00BF11CB" w:rsidRDefault="00E975EA" w:rsidP="0096270E">
            <w:pPr>
              <w:spacing w:after="0"/>
            </w:pPr>
          </w:p>
        </w:tc>
      </w:tr>
      <w:tr w:rsidR="00E975EA" w:rsidRPr="00BF11CB" w14:paraId="11FDAD72" w14:textId="77777777" w:rsidTr="0096270E">
        <w:tc>
          <w:tcPr>
            <w:tcW w:w="562" w:type="dxa"/>
          </w:tcPr>
          <w:p w14:paraId="296C7F9C" w14:textId="77777777" w:rsidR="00E975EA" w:rsidRPr="00BF11CB" w:rsidRDefault="00E975EA" w:rsidP="0096270E">
            <w:pPr>
              <w:numPr>
                <w:ilvl w:val="0"/>
                <w:numId w:val="56"/>
              </w:numPr>
              <w:spacing w:after="0"/>
              <w:ind w:left="0" w:firstLine="0"/>
            </w:pPr>
          </w:p>
        </w:tc>
        <w:tc>
          <w:tcPr>
            <w:tcW w:w="7101" w:type="dxa"/>
          </w:tcPr>
          <w:p w14:paraId="4268515F" w14:textId="77777777" w:rsidR="00E975EA" w:rsidRPr="00BF11CB" w:rsidRDefault="00E975EA" w:rsidP="0096270E">
            <w:pPr>
              <w:spacing w:after="0"/>
            </w:pPr>
            <w:r w:rsidRPr="00BF11CB">
              <w:t>Sprawdzić możliwość dokonywania edycji istniejącego wpisu w dzienniku korespondencji przychodzącej oraz możliwość edycji zarejestrowanego pisma po wykonaniu jego dekretacji - przez uprawnionego użytkownika.</w:t>
            </w:r>
          </w:p>
        </w:tc>
        <w:tc>
          <w:tcPr>
            <w:tcW w:w="1399" w:type="dxa"/>
          </w:tcPr>
          <w:p w14:paraId="37069137" w14:textId="77777777" w:rsidR="00E975EA" w:rsidRPr="00BF11CB" w:rsidRDefault="00E975EA" w:rsidP="0096270E">
            <w:pPr>
              <w:spacing w:after="0"/>
            </w:pPr>
          </w:p>
        </w:tc>
      </w:tr>
      <w:tr w:rsidR="00E975EA" w:rsidRPr="00BF11CB" w14:paraId="09EC0105" w14:textId="77777777" w:rsidTr="0096270E">
        <w:tc>
          <w:tcPr>
            <w:tcW w:w="562" w:type="dxa"/>
          </w:tcPr>
          <w:p w14:paraId="4BF3A64F" w14:textId="77777777" w:rsidR="00E975EA" w:rsidRPr="00BF11CB" w:rsidRDefault="00E975EA" w:rsidP="0096270E">
            <w:pPr>
              <w:numPr>
                <w:ilvl w:val="0"/>
                <w:numId w:val="56"/>
              </w:numPr>
              <w:spacing w:after="0"/>
              <w:ind w:left="0" w:firstLine="0"/>
            </w:pPr>
          </w:p>
        </w:tc>
        <w:tc>
          <w:tcPr>
            <w:tcW w:w="7101" w:type="dxa"/>
          </w:tcPr>
          <w:p w14:paraId="5D4011DE" w14:textId="77777777" w:rsidR="00E975EA" w:rsidRPr="00BF11CB" w:rsidRDefault="00E975EA" w:rsidP="0096270E">
            <w:pPr>
              <w:spacing w:after="0"/>
            </w:pPr>
            <w:r w:rsidRPr="00BF11CB">
              <w:t>Wylogować się.</w:t>
            </w:r>
          </w:p>
        </w:tc>
        <w:tc>
          <w:tcPr>
            <w:tcW w:w="1399" w:type="dxa"/>
          </w:tcPr>
          <w:p w14:paraId="7DFA646F" w14:textId="77777777" w:rsidR="00E975EA" w:rsidRPr="00BF11CB" w:rsidRDefault="00E975EA" w:rsidP="0096270E">
            <w:pPr>
              <w:spacing w:after="0"/>
            </w:pPr>
          </w:p>
        </w:tc>
      </w:tr>
    </w:tbl>
    <w:p w14:paraId="3DEFD8AF" w14:textId="77777777" w:rsidR="00E975EA" w:rsidRPr="00BF11CB" w:rsidRDefault="00E975EA" w:rsidP="00E975EA">
      <w:pPr>
        <w:pStyle w:val="Nagwek2"/>
        <w:numPr>
          <w:ilvl w:val="1"/>
          <w:numId w:val="2"/>
        </w:numPr>
        <w:ind w:left="431" w:hanging="431"/>
      </w:pPr>
      <w:r w:rsidRPr="00E43A4E">
        <w:t>System elektronicznego zarządzania dokumentacją</w:t>
      </w:r>
      <w:r w:rsidRPr="00BF11CB">
        <w:t xml:space="preserve"> – dekretacja pism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101"/>
        <w:gridCol w:w="1399"/>
      </w:tblGrid>
      <w:tr w:rsidR="00E975EA" w:rsidRPr="00BF11CB" w14:paraId="658660DE" w14:textId="77777777" w:rsidTr="0096270E">
        <w:tc>
          <w:tcPr>
            <w:tcW w:w="562" w:type="dxa"/>
            <w:shd w:val="clear" w:color="auto" w:fill="D0CECE"/>
            <w:vAlign w:val="center"/>
          </w:tcPr>
          <w:p w14:paraId="3558906F" w14:textId="77777777" w:rsidR="00E975EA" w:rsidRPr="00BF11CB" w:rsidRDefault="00E975EA" w:rsidP="0096270E">
            <w:pPr>
              <w:spacing w:after="0"/>
              <w:rPr>
                <w:b/>
              </w:rPr>
            </w:pPr>
            <w:r w:rsidRPr="00BF11CB">
              <w:rPr>
                <w:b/>
              </w:rPr>
              <w:t>Lp.</w:t>
            </w:r>
          </w:p>
        </w:tc>
        <w:tc>
          <w:tcPr>
            <w:tcW w:w="7101" w:type="dxa"/>
            <w:shd w:val="clear" w:color="auto" w:fill="D0CECE"/>
            <w:vAlign w:val="center"/>
          </w:tcPr>
          <w:p w14:paraId="21A9CA84" w14:textId="77777777" w:rsidR="00E975EA" w:rsidRPr="00BF11CB" w:rsidRDefault="00E975EA" w:rsidP="0096270E">
            <w:pPr>
              <w:spacing w:after="0"/>
              <w:rPr>
                <w:b/>
              </w:rPr>
            </w:pPr>
            <w:r w:rsidRPr="00BF11CB">
              <w:rPr>
                <w:b/>
              </w:rPr>
              <w:t>Zakres prezentacji</w:t>
            </w:r>
          </w:p>
        </w:tc>
        <w:tc>
          <w:tcPr>
            <w:tcW w:w="1399" w:type="dxa"/>
            <w:shd w:val="clear" w:color="auto" w:fill="D0CECE"/>
            <w:vAlign w:val="center"/>
          </w:tcPr>
          <w:p w14:paraId="09CAFBC7" w14:textId="77777777" w:rsidR="00E975EA" w:rsidRPr="00BF11CB" w:rsidRDefault="00E975EA" w:rsidP="0096270E">
            <w:pPr>
              <w:spacing w:after="0"/>
              <w:rPr>
                <w:b/>
              </w:rPr>
            </w:pPr>
            <w:r w:rsidRPr="00BF11CB">
              <w:rPr>
                <w:b/>
              </w:rPr>
              <w:t>Wynik testu</w:t>
            </w:r>
          </w:p>
          <w:p w14:paraId="4B29C241" w14:textId="77777777" w:rsidR="00E975EA" w:rsidRPr="00BF11CB" w:rsidRDefault="00E975EA" w:rsidP="0096270E">
            <w:pPr>
              <w:spacing w:after="0"/>
              <w:rPr>
                <w:b/>
              </w:rPr>
            </w:pPr>
            <w:r w:rsidRPr="00BF11CB">
              <w:rPr>
                <w:b/>
              </w:rPr>
              <w:t>spełnienie wymogów</w:t>
            </w:r>
          </w:p>
          <w:p w14:paraId="1C0E23F6" w14:textId="77777777" w:rsidR="00E975EA" w:rsidRPr="00BF11CB" w:rsidRDefault="00E975EA" w:rsidP="0096270E">
            <w:pPr>
              <w:spacing w:after="0"/>
              <w:rPr>
                <w:b/>
              </w:rPr>
            </w:pPr>
            <w:r w:rsidRPr="00BF11CB">
              <w:rPr>
                <w:b/>
              </w:rPr>
              <w:t>TAK/NIE</w:t>
            </w:r>
          </w:p>
        </w:tc>
      </w:tr>
      <w:tr w:rsidR="00E975EA" w:rsidRPr="00BF11CB" w14:paraId="56B8BB28" w14:textId="77777777" w:rsidTr="0096270E">
        <w:tc>
          <w:tcPr>
            <w:tcW w:w="562" w:type="dxa"/>
          </w:tcPr>
          <w:p w14:paraId="6F3F0FF1" w14:textId="77777777" w:rsidR="00E975EA" w:rsidRPr="00BF11CB" w:rsidRDefault="00E975EA" w:rsidP="0096270E">
            <w:pPr>
              <w:numPr>
                <w:ilvl w:val="0"/>
                <w:numId w:val="30"/>
              </w:numPr>
              <w:spacing w:after="0"/>
              <w:ind w:left="0" w:firstLine="0"/>
            </w:pPr>
          </w:p>
        </w:tc>
        <w:tc>
          <w:tcPr>
            <w:tcW w:w="7101" w:type="dxa"/>
          </w:tcPr>
          <w:p w14:paraId="615394F3" w14:textId="77777777" w:rsidR="00E975EA" w:rsidRPr="00BF11CB" w:rsidRDefault="00E975EA" w:rsidP="0096270E">
            <w:pPr>
              <w:spacing w:after="0"/>
            </w:pPr>
            <w:r w:rsidRPr="00BF11CB">
              <w:t xml:space="preserve">Zalogować się w systemie  jako </w:t>
            </w:r>
            <w:r>
              <w:t>kierownik referatu</w:t>
            </w:r>
            <w:r w:rsidRPr="00BF11CB">
              <w:t>.</w:t>
            </w:r>
          </w:p>
        </w:tc>
        <w:tc>
          <w:tcPr>
            <w:tcW w:w="1399" w:type="dxa"/>
          </w:tcPr>
          <w:p w14:paraId="5E86069E" w14:textId="77777777" w:rsidR="00E975EA" w:rsidRPr="00BF11CB" w:rsidRDefault="00E975EA" w:rsidP="0096270E">
            <w:pPr>
              <w:spacing w:after="0"/>
            </w:pPr>
          </w:p>
        </w:tc>
      </w:tr>
      <w:tr w:rsidR="00E975EA" w:rsidRPr="00BF11CB" w14:paraId="47CE46A6" w14:textId="77777777" w:rsidTr="0096270E">
        <w:tc>
          <w:tcPr>
            <w:tcW w:w="562" w:type="dxa"/>
          </w:tcPr>
          <w:p w14:paraId="07F0CC9E" w14:textId="77777777" w:rsidR="00E975EA" w:rsidRPr="00BF11CB" w:rsidRDefault="00E975EA" w:rsidP="0096270E">
            <w:pPr>
              <w:numPr>
                <w:ilvl w:val="0"/>
                <w:numId w:val="30"/>
              </w:numPr>
              <w:spacing w:after="0"/>
              <w:ind w:left="0" w:firstLine="0"/>
            </w:pPr>
          </w:p>
        </w:tc>
        <w:tc>
          <w:tcPr>
            <w:tcW w:w="7101" w:type="dxa"/>
          </w:tcPr>
          <w:p w14:paraId="3BE69022" w14:textId="77777777" w:rsidR="00E975EA" w:rsidRPr="00BF11CB" w:rsidRDefault="00E975EA" w:rsidP="0096270E">
            <w:pPr>
              <w:spacing w:after="0"/>
            </w:pPr>
            <w:r w:rsidRPr="00BF11CB">
              <w:t>Przejść do funkcji dekretacji pisma.</w:t>
            </w:r>
          </w:p>
        </w:tc>
        <w:tc>
          <w:tcPr>
            <w:tcW w:w="1399" w:type="dxa"/>
          </w:tcPr>
          <w:p w14:paraId="17342DD0" w14:textId="77777777" w:rsidR="00E975EA" w:rsidRPr="00BF11CB" w:rsidRDefault="00E975EA" w:rsidP="0096270E">
            <w:pPr>
              <w:spacing w:after="0"/>
            </w:pPr>
          </w:p>
        </w:tc>
      </w:tr>
      <w:tr w:rsidR="00E975EA" w:rsidRPr="00BF11CB" w14:paraId="3B0021E4" w14:textId="77777777" w:rsidTr="0096270E">
        <w:tc>
          <w:tcPr>
            <w:tcW w:w="562" w:type="dxa"/>
          </w:tcPr>
          <w:p w14:paraId="4F793016" w14:textId="77777777" w:rsidR="00E975EA" w:rsidRPr="00BF11CB" w:rsidRDefault="00E975EA" w:rsidP="0096270E">
            <w:pPr>
              <w:numPr>
                <w:ilvl w:val="0"/>
                <w:numId w:val="30"/>
              </w:numPr>
              <w:spacing w:after="0"/>
              <w:ind w:left="0" w:firstLine="0"/>
            </w:pPr>
          </w:p>
        </w:tc>
        <w:tc>
          <w:tcPr>
            <w:tcW w:w="7101" w:type="dxa"/>
          </w:tcPr>
          <w:p w14:paraId="77369767" w14:textId="77777777" w:rsidR="00E975EA" w:rsidRPr="00BF11CB" w:rsidRDefault="00E975EA" w:rsidP="0096270E">
            <w:pPr>
              <w:spacing w:after="0"/>
            </w:pPr>
            <w:r w:rsidRPr="00BF11CB">
              <w:t>Zadekretować jedno pismo do trzech referatów z zaznaczeniem jednej komórki wiodącej i dwóch komórek współpracujących.</w:t>
            </w:r>
          </w:p>
        </w:tc>
        <w:tc>
          <w:tcPr>
            <w:tcW w:w="1399" w:type="dxa"/>
          </w:tcPr>
          <w:p w14:paraId="045B3B57" w14:textId="77777777" w:rsidR="00E975EA" w:rsidRPr="00BF11CB" w:rsidRDefault="00E975EA" w:rsidP="0096270E">
            <w:pPr>
              <w:spacing w:after="0"/>
            </w:pPr>
          </w:p>
        </w:tc>
      </w:tr>
      <w:tr w:rsidR="00E975EA" w:rsidRPr="00BF11CB" w14:paraId="5CE254A9" w14:textId="77777777" w:rsidTr="0096270E">
        <w:tc>
          <w:tcPr>
            <w:tcW w:w="562" w:type="dxa"/>
          </w:tcPr>
          <w:p w14:paraId="0F2104E4" w14:textId="77777777" w:rsidR="00E975EA" w:rsidRPr="00BF11CB" w:rsidRDefault="00E975EA" w:rsidP="0096270E">
            <w:pPr>
              <w:numPr>
                <w:ilvl w:val="0"/>
                <w:numId w:val="30"/>
              </w:numPr>
              <w:spacing w:after="0"/>
              <w:ind w:left="0" w:firstLine="0"/>
            </w:pPr>
          </w:p>
        </w:tc>
        <w:tc>
          <w:tcPr>
            <w:tcW w:w="7101" w:type="dxa"/>
          </w:tcPr>
          <w:p w14:paraId="00C5693C" w14:textId="77777777" w:rsidR="00E975EA" w:rsidRPr="00BF11CB" w:rsidRDefault="00E975EA" w:rsidP="0096270E">
            <w:pPr>
              <w:spacing w:after="0"/>
            </w:pPr>
            <w:r w:rsidRPr="00BF11CB">
              <w:t>Przejść do funkcji dekretacji pism.</w:t>
            </w:r>
          </w:p>
        </w:tc>
        <w:tc>
          <w:tcPr>
            <w:tcW w:w="1399" w:type="dxa"/>
          </w:tcPr>
          <w:p w14:paraId="3062E46F" w14:textId="77777777" w:rsidR="00E975EA" w:rsidRPr="00BF11CB" w:rsidRDefault="00E975EA" w:rsidP="0096270E">
            <w:pPr>
              <w:spacing w:after="0"/>
            </w:pPr>
          </w:p>
        </w:tc>
      </w:tr>
      <w:tr w:rsidR="00E975EA" w:rsidRPr="00BF11CB" w14:paraId="1E6A034F" w14:textId="77777777" w:rsidTr="0096270E">
        <w:tc>
          <w:tcPr>
            <w:tcW w:w="562" w:type="dxa"/>
          </w:tcPr>
          <w:p w14:paraId="71D6B0AB" w14:textId="77777777" w:rsidR="00E975EA" w:rsidRPr="00BF11CB" w:rsidRDefault="00E975EA" w:rsidP="0096270E">
            <w:pPr>
              <w:numPr>
                <w:ilvl w:val="0"/>
                <w:numId w:val="30"/>
              </w:numPr>
              <w:spacing w:after="0"/>
              <w:ind w:left="0" w:firstLine="0"/>
            </w:pPr>
          </w:p>
        </w:tc>
        <w:tc>
          <w:tcPr>
            <w:tcW w:w="7101" w:type="dxa"/>
          </w:tcPr>
          <w:p w14:paraId="54448D66" w14:textId="77777777" w:rsidR="00E975EA" w:rsidRPr="00BF11CB" w:rsidRDefault="00E975EA" w:rsidP="0096270E">
            <w:pPr>
              <w:spacing w:after="0"/>
            </w:pPr>
            <w:r w:rsidRPr="00BF11CB">
              <w:t>Zaznaczyć pozostałe pisma i zadekretować hurtowo do różnych wydziałów (do dwóch wydziałów po dwa pisma).</w:t>
            </w:r>
          </w:p>
        </w:tc>
        <w:tc>
          <w:tcPr>
            <w:tcW w:w="1399" w:type="dxa"/>
          </w:tcPr>
          <w:p w14:paraId="64F176DE" w14:textId="77777777" w:rsidR="00E975EA" w:rsidRPr="00BF11CB" w:rsidRDefault="00E975EA" w:rsidP="0096270E">
            <w:pPr>
              <w:spacing w:after="0"/>
            </w:pPr>
          </w:p>
        </w:tc>
      </w:tr>
      <w:tr w:rsidR="00E975EA" w:rsidRPr="00BF11CB" w14:paraId="7ABE4A66" w14:textId="77777777" w:rsidTr="0096270E">
        <w:tc>
          <w:tcPr>
            <w:tcW w:w="562" w:type="dxa"/>
          </w:tcPr>
          <w:p w14:paraId="640DAD50" w14:textId="77777777" w:rsidR="00E975EA" w:rsidRPr="00BF11CB" w:rsidRDefault="00E975EA" w:rsidP="0096270E">
            <w:pPr>
              <w:numPr>
                <w:ilvl w:val="0"/>
                <w:numId w:val="30"/>
              </w:numPr>
              <w:spacing w:after="0"/>
              <w:ind w:left="0" w:firstLine="0"/>
            </w:pPr>
          </w:p>
        </w:tc>
        <w:tc>
          <w:tcPr>
            <w:tcW w:w="7101" w:type="dxa"/>
          </w:tcPr>
          <w:p w14:paraId="7BBEB811" w14:textId="77777777" w:rsidR="00E975EA" w:rsidRPr="00BF11CB" w:rsidRDefault="00E975EA" w:rsidP="0096270E">
            <w:pPr>
              <w:spacing w:after="0"/>
            </w:pPr>
            <w:r w:rsidRPr="00BF11CB">
              <w:t>Zalogować się w systemie  jako kierownik referatu wskazanego przy dekretacji jako wiodący.</w:t>
            </w:r>
          </w:p>
        </w:tc>
        <w:tc>
          <w:tcPr>
            <w:tcW w:w="1399" w:type="dxa"/>
          </w:tcPr>
          <w:p w14:paraId="5EA8547E" w14:textId="77777777" w:rsidR="00E975EA" w:rsidRPr="00BF11CB" w:rsidRDefault="00E975EA" w:rsidP="0096270E">
            <w:pPr>
              <w:spacing w:after="0"/>
            </w:pPr>
          </w:p>
        </w:tc>
      </w:tr>
      <w:tr w:rsidR="00E975EA" w:rsidRPr="00BF11CB" w14:paraId="726741A9" w14:textId="77777777" w:rsidTr="0096270E">
        <w:tc>
          <w:tcPr>
            <w:tcW w:w="562" w:type="dxa"/>
          </w:tcPr>
          <w:p w14:paraId="71392915" w14:textId="77777777" w:rsidR="00E975EA" w:rsidRPr="00BF11CB" w:rsidRDefault="00E975EA" w:rsidP="0096270E">
            <w:pPr>
              <w:numPr>
                <w:ilvl w:val="0"/>
                <w:numId w:val="30"/>
              </w:numPr>
              <w:spacing w:after="0"/>
              <w:ind w:left="0" w:firstLine="0"/>
            </w:pPr>
          </w:p>
        </w:tc>
        <w:tc>
          <w:tcPr>
            <w:tcW w:w="7101" w:type="dxa"/>
          </w:tcPr>
          <w:p w14:paraId="38E9F88D" w14:textId="77777777" w:rsidR="00E975EA" w:rsidRPr="00BF11CB" w:rsidRDefault="00E975EA" w:rsidP="0096270E">
            <w:pPr>
              <w:spacing w:after="0"/>
            </w:pPr>
            <w:r w:rsidRPr="00BF11CB">
              <w:t>Dokonać zwrotu zadekretowanego pisma z komórki wiodącej.</w:t>
            </w:r>
          </w:p>
        </w:tc>
        <w:tc>
          <w:tcPr>
            <w:tcW w:w="1399" w:type="dxa"/>
          </w:tcPr>
          <w:p w14:paraId="02F0FEAF" w14:textId="77777777" w:rsidR="00E975EA" w:rsidRPr="00BF11CB" w:rsidRDefault="00E975EA" w:rsidP="0096270E">
            <w:pPr>
              <w:spacing w:after="0"/>
            </w:pPr>
          </w:p>
        </w:tc>
      </w:tr>
      <w:tr w:rsidR="00E975EA" w:rsidRPr="00BF11CB" w14:paraId="77372091" w14:textId="77777777" w:rsidTr="0096270E">
        <w:tc>
          <w:tcPr>
            <w:tcW w:w="562" w:type="dxa"/>
          </w:tcPr>
          <w:p w14:paraId="7E4ED22D" w14:textId="77777777" w:rsidR="00E975EA" w:rsidRPr="00BF11CB" w:rsidRDefault="00E975EA" w:rsidP="0096270E">
            <w:pPr>
              <w:numPr>
                <w:ilvl w:val="0"/>
                <w:numId w:val="30"/>
              </w:numPr>
              <w:spacing w:after="0"/>
              <w:ind w:left="0" w:firstLine="0"/>
            </w:pPr>
          </w:p>
        </w:tc>
        <w:tc>
          <w:tcPr>
            <w:tcW w:w="7101" w:type="dxa"/>
          </w:tcPr>
          <w:p w14:paraId="30E1FAC4" w14:textId="77777777" w:rsidR="00E975EA" w:rsidRPr="00BF11CB" w:rsidRDefault="00E975EA" w:rsidP="0096270E">
            <w:pPr>
              <w:spacing w:after="0"/>
            </w:pPr>
            <w:r w:rsidRPr="00BF11CB">
              <w:t>Zalogować się w systemie  jako kierownik referatu wskazanego przy dekretacji jako pierwsz</w:t>
            </w:r>
            <w:r>
              <w:t>y</w:t>
            </w:r>
            <w:r w:rsidRPr="00BF11CB">
              <w:t xml:space="preserve"> współpracujący, a następnie jako drugi współpracujący i sprawdzić poprawność wpisów.</w:t>
            </w:r>
          </w:p>
        </w:tc>
        <w:tc>
          <w:tcPr>
            <w:tcW w:w="1399" w:type="dxa"/>
          </w:tcPr>
          <w:p w14:paraId="685DF2C3" w14:textId="77777777" w:rsidR="00E975EA" w:rsidRPr="00BF11CB" w:rsidRDefault="00E975EA" w:rsidP="0096270E">
            <w:pPr>
              <w:spacing w:after="0"/>
            </w:pPr>
          </w:p>
        </w:tc>
      </w:tr>
      <w:tr w:rsidR="00E975EA" w:rsidRPr="00BF11CB" w14:paraId="25DBFE65" w14:textId="77777777" w:rsidTr="0096270E">
        <w:tc>
          <w:tcPr>
            <w:tcW w:w="562" w:type="dxa"/>
          </w:tcPr>
          <w:p w14:paraId="18E952F0" w14:textId="77777777" w:rsidR="00E975EA" w:rsidRPr="00BF11CB" w:rsidRDefault="00E975EA" w:rsidP="0096270E">
            <w:pPr>
              <w:numPr>
                <w:ilvl w:val="0"/>
                <w:numId w:val="30"/>
              </w:numPr>
              <w:spacing w:after="0"/>
              <w:ind w:left="0" w:firstLine="0"/>
            </w:pPr>
          </w:p>
        </w:tc>
        <w:tc>
          <w:tcPr>
            <w:tcW w:w="7101" w:type="dxa"/>
          </w:tcPr>
          <w:p w14:paraId="4A1F8931" w14:textId="77777777" w:rsidR="00E975EA" w:rsidRPr="00BF11CB" w:rsidRDefault="00E975EA" w:rsidP="0096270E">
            <w:pPr>
              <w:spacing w:after="0"/>
            </w:pPr>
            <w:r w:rsidRPr="00BF11CB">
              <w:t>Zalogować się w systemie jako kierownik referatu.</w:t>
            </w:r>
          </w:p>
        </w:tc>
        <w:tc>
          <w:tcPr>
            <w:tcW w:w="1399" w:type="dxa"/>
          </w:tcPr>
          <w:p w14:paraId="36DF0BFF" w14:textId="77777777" w:rsidR="00E975EA" w:rsidRPr="00BF11CB" w:rsidRDefault="00E975EA" w:rsidP="0096270E">
            <w:pPr>
              <w:spacing w:after="0"/>
            </w:pPr>
          </w:p>
        </w:tc>
      </w:tr>
      <w:tr w:rsidR="00E975EA" w:rsidRPr="00BF11CB" w14:paraId="4837372B" w14:textId="77777777" w:rsidTr="0096270E">
        <w:tc>
          <w:tcPr>
            <w:tcW w:w="562" w:type="dxa"/>
          </w:tcPr>
          <w:p w14:paraId="03BB2A7C" w14:textId="77777777" w:rsidR="00E975EA" w:rsidRPr="00BF11CB" w:rsidRDefault="00E975EA" w:rsidP="0096270E">
            <w:pPr>
              <w:numPr>
                <w:ilvl w:val="0"/>
                <w:numId w:val="30"/>
              </w:numPr>
              <w:spacing w:after="0"/>
              <w:ind w:left="0" w:firstLine="0"/>
            </w:pPr>
          </w:p>
        </w:tc>
        <w:tc>
          <w:tcPr>
            <w:tcW w:w="7101" w:type="dxa"/>
          </w:tcPr>
          <w:p w14:paraId="3E597698" w14:textId="77777777" w:rsidR="00E975EA" w:rsidRPr="00BF11CB" w:rsidRDefault="00E975EA" w:rsidP="0096270E">
            <w:pPr>
              <w:spacing w:after="0"/>
            </w:pPr>
            <w:r w:rsidRPr="00BF11CB">
              <w:t>Ponownie zadekretować zwrócone pismo do tych samych trzech referatów z zaznaczeniem innej komórki jako wiodącej.</w:t>
            </w:r>
          </w:p>
        </w:tc>
        <w:tc>
          <w:tcPr>
            <w:tcW w:w="1399" w:type="dxa"/>
          </w:tcPr>
          <w:p w14:paraId="09276AC2" w14:textId="77777777" w:rsidR="00E975EA" w:rsidRPr="00BF11CB" w:rsidRDefault="00E975EA" w:rsidP="0096270E">
            <w:pPr>
              <w:spacing w:after="0"/>
            </w:pPr>
          </w:p>
        </w:tc>
      </w:tr>
      <w:tr w:rsidR="00E975EA" w:rsidRPr="00BF11CB" w14:paraId="5F2CC63F" w14:textId="77777777" w:rsidTr="0096270E">
        <w:tc>
          <w:tcPr>
            <w:tcW w:w="562" w:type="dxa"/>
          </w:tcPr>
          <w:p w14:paraId="094C4A49" w14:textId="77777777" w:rsidR="00E975EA" w:rsidRPr="00BF11CB" w:rsidRDefault="00E975EA" w:rsidP="0096270E">
            <w:pPr>
              <w:numPr>
                <w:ilvl w:val="0"/>
                <w:numId w:val="30"/>
              </w:numPr>
              <w:spacing w:after="0"/>
              <w:ind w:left="0" w:firstLine="0"/>
            </w:pPr>
          </w:p>
        </w:tc>
        <w:tc>
          <w:tcPr>
            <w:tcW w:w="7101" w:type="dxa"/>
          </w:tcPr>
          <w:p w14:paraId="4ECA87F1" w14:textId="77777777" w:rsidR="00E975EA" w:rsidRPr="00BF11CB" w:rsidRDefault="00E975EA" w:rsidP="0096270E">
            <w:pPr>
              <w:spacing w:after="0"/>
            </w:pPr>
            <w:r w:rsidRPr="00BF11CB">
              <w:t>Zalogować się w systemie  jako kierownik referatu wskazanego przy dekretacji jako pierwszy współpracujący.</w:t>
            </w:r>
          </w:p>
        </w:tc>
        <w:tc>
          <w:tcPr>
            <w:tcW w:w="1399" w:type="dxa"/>
          </w:tcPr>
          <w:p w14:paraId="4ACE15F2" w14:textId="77777777" w:rsidR="00E975EA" w:rsidRPr="00BF11CB" w:rsidRDefault="00E975EA" w:rsidP="0096270E">
            <w:pPr>
              <w:spacing w:after="0"/>
            </w:pPr>
          </w:p>
        </w:tc>
      </w:tr>
      <w:tr w:rsidR="00E975EA" w:rsidRPr="00BF11CB" w14:paraId="3C0FD22A" w14:textId="77777777" w:rsidTr="0096270E">
        <w:tc>
          <w:tcPr>
            <w:tcW w:w="562" w:type="dxa"/>
          </w:tcPr>
          <w:p w14:paraId="53BE36DA" w14:textId="77777777" w:rsidR="00E975EA" w:rsidRPr="00BF11CB" w:rsidRDefault="00E975EA" w:rsidP="0096270E">
            <w:pPr>
              <w:numPr>
                <w:ilvl w:val="0"/>
                <w:numId w:val="30"/>
              </w:numPr>
              <w:spacing w:after="0"/>
              <w:ind w:left="0" w:firstLine="0"/>
            </w:pPr>
          </w:p>
        </w:tc>
        <w:tc>
          <w:tcPr>
            <w:tcW w:w="7101" w:type="dxa"/>
          </w:tcPr>
          <w:p w14:paraId="434B2C7A" w14:textId="77777777" w:rsidR="00E975EA" w:rsidRPr="00BF11CB" w:rsidRDefault="00E975EA" w:rsidP="0096270E">
            <w:pPr>
              <w:spacing w:after="0"/>
            </w:pPr>
            <w:r w:rsidRPr="00BF11CB">
              <w:t>Dokonać zwrotu zadekretowanego pisma z referatu współpracującego.</w:t>
            </w:r>
          </w:p>
        </w:tc>
        <w:tc>
          <w:tcPr>
            <w:tcW w:w="1399" w:type="dxa"/>
          </w:tcPr>
          <w:p w14:paraId="35F611A6" w14:textId="77777777" w:rsidR="00E975EA" w:rsidRPr="00BF11CB" w:rsidRDefault="00E975EA" w:rsidP="0096270E">
            <w:pPr>
              <w:spacing w:after="0"/>
            </w:pPr>
          </w:p>
        </w:tc>
      </w:tr>
      <w:tr w:rsidR="00E975EA" w:rsidRPr="00BF11CB" w14:paraId="3E845796" w14:textId="77777777" w:rsidTr="0096270E">
        <w:tc>
          <w:tcPr>
            <w:tcW w:w="562" w:type="dxa"/>
          </w:tcPr>
          <w:p w14:paraId="45FE6C53" w14:textId="77777777" w:rsidR="00E975EA" w:rsidRPr="00BF11CB" w:rsidRDefault="00E975EA" w:rsidP="0096270E">
            <w:pPr>
              <w:numPr>
                <w:ilvl w:val="0"/>
                <w:numId w:val="30"/>
              </w:numPr>
              <w:spacing w:after="0"/>
              <w:ind w:left="0" w:firstLine="0"/>
            </w:pPr>
          </w:p>
        </w:tc>
        <w:tc>
          <w:tcPr>
            <w:tcW w:w="7101" w:type="dxa"/>
          </w:tcPr>
          <w:p w14:paraId="4C8E888A" w14:textId="77777777" w:rsidR="00E975EA" w:rsidRPr="00BF11CB" w:rsidRDefault="00E975EA" w:rsidP="0096270E">
            <w:pPr>
              <w:spacing w:after="0"/>
            </w:pPr>
            <w:r w:rsidRPr="00BF11CB">
              <w:t>Zalogować się w systemie  jako kierownik referatu wskazanego przy dekretacji jako wiodący, a następnie jako drugi współpracujący i sprawdzić poprawność wpisów.</w:t>
            </w:r>
          </w:p>
        </w:tc>
        <w:tc>
          <w:tcPr>
            <w:tcW w:w="1399" w:type="dxa"/>
          </w:tcPr>
          <w:p w14:paraId="1318EE8D" w14:textId="77777777" w:rsidR="00E975EA" w:rsidRPr="00BF11CB" w:rsidRDefault="00E975EA" w:rsidP="0096270E">
            <w:pPr>
              <w:spacing w:after="0"/>
            </w:pPr>
          </w:p>
        </w:tc>
      </w:tr>
      <w:tr w:rsidR="00E975EA" w:rsidRPr="00BF11CB" w14:paraId="5056E32C" w14:textId="77777777" w:rsidTr="0096270E">
        <w:tc>
          <w:tcPr>
            <w:tcW w:w="562" w:type="dxa"/>
          </w:tcPr>
          <w:p w14:paraId="7620F074" w14:textId="77777777" w:rsidR="00E975EA" w:rsidRPr="00BF11CB" w:rsidRDefault="00E975EA" w:rsidP="0096270E">
            <w:pPr>
              <w:numPr>
                <w:ilvl w:val="0"/>
                <w:numId w:val="30"/>
              </w:numPr>
              <w:spacing w:after="0"/>
              <w:ind w:left="0" w:firstLine="0"/>
            </w:pPr>
          </w:p>
        </w:tc>
        <w:tc>
          <w:tcPr>
            <w:tcW w:w="7101" w:type="dxa"/>
          </w:tcPr>
          <w:p w14:paraId="68B57F9C" w14:textId="77777777" w:rsidR="00E975EA" w:rsidRPr="00BF11CB" w:rsidRDefault="00E975EA" w:rsidP="0096270E">
            <w:pPr>
              <w:spacing w:after="0"/>
            </w:pPr>
            <w:r w:rsidRPr="00BF11CB">
              <w:t>Zalogować się do systemie  jako kierownicy pozostałych referatów i dokonać odbioru pozostałych pism dekretowanych hurtowo.</w:t>
            </w:r>
          </w:p>
        </w:tc>
        <w:tc>
          <w:tcPr>
            <w:tcW w:w="1399" w:type="dxa"/>
          </w:tcPr>
          <w:p w14:paraId="15ED6C0D" w14:textId="77777777" w:rsidR="00E975EA" w:rsidRPr="00BF11CB" w:rsidRDefault="00E975EA" w:rsidP="0096270E">
            <w:pPr>
              <w:spacing w:after="0"/>
            </w:pPr>
          </w:p>
        </w:tc>
      </w:tr>
      <w:tr w:rsidR="00E975EA" w:rsidRPr="00BF11CB" w14:paraId="2A506F35" w14:textId="77777777" w:rsidTr="0096270E">
        <w:tc>
          <w:tcPr>
            <w:tcW w:w="562" w:type="dxa"/>
          </w:tcPr>
          <w:p w14:paraId="3055EE85" w14:textId="77777777" w:rsidR="00E975EA" w:rsidRPr="00BF11CB" w:rsidRDefault="00E975EA" w:rsidP="0096270E">
            <w:pPr>
              <w:numPr>
                <w:ilvl w:val="0"/>
                <w:numId w:val="30"/>
              </w:numPr>
              <w:spacing w:after="0"/>
              <w:ind w:left="0" w:firstLine="0"/>
            </w:pPr>
          </w:p>
        </w:tc>
        <w:tc>
          <w:tcPr>
            <w:tcW w:w="7101" w:type="dxa"/>
          </w:tcPr>
          <w:p w14:paraId="6BAC2E7E" w14:textId="77777777" w:rsidR="00E975EA" w:rsidRPr="00BF11CB" w:rsidRDefault="00E975EA" w:rsidP="0096270E">
            <w:pPr>
              <w:spacing w:after="0"/>
            </w:pPr>
            <w:r w:rsidRPr="00BF11CB">
              <w:t>Zalogować się w systemie  jako kierownik referatu.</w:t>
            </w:r>
          </w:p>
        </w:tc>
        <w:tc>
          <w:tcPr>
            <w:tcW w:w="1399" w:type="dxa"/>
          </w:tcPr>
          <w:p w14:paraId="4780913B" w14:textId="77777777" w:rsidR="00E975EA" w:rsidRPr="00BF11CB" w:rsidRDefault="00E975EA" w:rsidP="0096270E">
            <w:pPr>
              <w:spacing w:after="0"/>
            </w:pPr>
          </w:p>
        </w:tc>
      </w:tr>
      <w:tr w:rsidR="00E975EA" w:rsidRPr="00BF11CB" w14:paraId="57A0712F" w14:textId="77777777" w:rsidTr="0096270E">
        <w:tc>
          <w:tcPr>
            <w:tcW w:w="562" w:type="dxa"/>
          </w:tcPr>
          <w:p w14:paraId="6AC717DF" w14:textId="77777777" w:rsidR="00E975EA" w:rsidRPr="00BF11CB" w:rsidRDefault="00E975EA" w:rsidP="0096270E">
            <w:pPr>
              <w:numPr>
                <w:ilvl w:val="0"/>
                <w:numId w:val="30"/>
              </w:numPr>
              <w:spacing w:after="0"/>
              <w:ind w:left="0" w:firstLine="0"/>
            </w:pPr>
          </w:p>
        </w:tc>
        <w:tc>
          <w:tcPr>
            <w:tcW w:w="7101" w:type="dxa"/>
          </w:tcPr>
          <w:p w14:paraId="72EBBB1F" w14:textId="77777777" w:rsidR="00E975EA" w:rsidRPr="00BF11CB" w:rsidRDefault="00E975EA" w:rsidP="0096270E">
            <w:pPr>
              <w:spacing w:after="0"/>
            </w:pPr>
            <w:r w:rsidRPr="00BF11CB">
              <w:t>Sprawdzić poprawność wpisów .</w:t>
            </w:r>
          </w:p>
        </w:tc>
        <w:tc>
          <w:tcPr>
            <w:tcW w:w="1399" w:type="dxa"/>
          </w:tcPr>
          <w:p w14:paraId="587690DE" w14:textId="77777777" w:rsidR="00E975EA" w:rsidRPr="00BF11CB" w:rsidRDefault="00E975EA" w:rsidP="0096270E">
            <w:pPr>
              <w:spacing w:after="0"/>
            </w:pPr>
          </w:p>
        </w:tc>
      </w:tr>
      <w:tr w:rsidR="00E975EA" w:rsidRPr="00BF11CB" w14:paraId="6B811708" w14:textId="77777777" w:rsidTr="0096270E">
        <w:tc>
          <w:tcPr>
            <w:tcW w:w="562" w:type="dxa"/>
          </w:tcPr>
          <w:p w14:paraId="4122FE6D" w14:textId="77777777" w:rsidR="00E975EA" w:rsidRPr="00BF11CB" w:rsidRDefault="00E975EA" w:rsidP="0096270E">
            <w:pPr>
              <w:numPr>
                <w:ilvl w:val="0"/>
                <w:numId w:val="30"/>
              </w:numPr>
              <w:spacing w:after="0"/>
              <w:ind w:left="0" w:firstLine="0"/>
            </w:pPr>
          </w:p>
        </w:tc>
        <w:tc>
          <w:tcPr>
            <w:tcW w:w="7101" w:type="dxa"/>
          </w:tcPr>
          <w:p w14:paraId="76877A14" w14:textId="77777777" w:rsidR="00E975EA" w:rsidRPr="00BF11CB" w:rsidRDefault="00E975EA" w:rsidP="0096270E">
            <w:pPr>
              <w:spacing w:after="0"/>
            </w:pPr>
            <w:r w:rsidRPr="00BF11CB">
              <w:t>Zalogować się w systemie  jako pracownik kancelarii urzędu.</w:t>
            </w:r>
          </w:p>
        </w:tc>
        <w:tc>
          <w:tcPr>
            <w:tcW w:w="1399" w:type="dxa"/>
          </w:tcPr>
          <w:p w14:paraId="46635357" w14:textId="77777777" w:rsidR="00E975EA" w:rsidRPr="00BF11CB" w:rsidRDefault="00E975EA" w:rsidP="0096270E">
            <w:pPr>
              <w:spacing w:after="0"/>
            </w:pPr>
          </w:p>
        </w:tc>
      </w:tr>
      <w:tr w:rsidR="00E975EA" w:rsidRPr="00BF11CB" w14:paraId="3D3BDD8B" w14:textId="77777777" w:rsidTr="0096270E">
        <w:tc>
          <w:tcPr>
            <w:tcW w:w="562" w:type="dxa"/>
          </w:tcPr>
          <w:p w14:paraId="525D735C" w14:textId="77777777" w:rsidR="00E975EA" w:rsidRPr="00BF11CB" w:rsidRDefault="00E975EA" w:rsidP="0096270E">
            <w:pPr>
              <w:numPr>
                <w:ilvl w:val="0"/>
                <w:numId w:val="30"/>
              </w:numPr>
              <w:spacing w:after="0"/>
              <w:ind w:left="0" w:firstLine="0"/>
            </w:pPr>
          </w:p>
        </w:tc>
        <w:tc>
          <w:tcPr>
            <w:tcW w:w="7101" w:type="dxa"/>
          </w:tcPr>
          <w:p w14:paraId="661F6829" w14:textId="77777777" w:rsidR="00E975EA" w:rsidRPr="00BF11CB" w:rsidRDefault="00E975EA" w:rsidP="0096270E">
            <w:pPr>
              <w:spacing w:after="0"/>
            </w:pPr>
            <w:r w:rsidRPr="00BF11CB">
              <w:t>Bez wylogowania wejść na konto osoby zastępowanej i sprawdzić czy posiada ona pisma niezakończone.</w:t>
            </w:r>
          </w:p>
        </w:tc>
        <w:tc>
          <w:tcPr>
            <w:tcW w:w="1399" w:type="dxa"/>
          </w:tcPr>
          <w:p w14:paraId="5DEBE1A2" w14:textId="77777777" w:rsidR="00E975EA" w:rsidRPr="00BF11CB" w:rsidRDefault="00E975EA" w:rsidP="0096270E">
            <w:pPr>
              <w:spacing w:after="0"/>
            </w:pPr>
          </w:p>
        </w:tc>
      </w:tr>
      <w:tr w:rsidR="00E975EA" w:rsidRPr="00BF11CB" w14:paraId="4DC4D477" w14:textId="77777777" w:rsidTr="0096270E">
        <w:tc>
          <w:tcPr>
            <w:tcW w:w="562" w:type="dxa"/>
          </w:tcPr>
          <w:p w14:paraId="3CAEE13B" w14:textId="77777777" w:rsidR="00E975EA" w:rsidRPr="00BF11CB" w:rsidRDefault="00E975EA" w:rsidP="0096270E">
            <w:pPr>
              <w:numPr>
                <w:ilvl w:val="0"/>
                <w:numId w:val="30"/>
              </w:numPr>
              <w:spacing w:after="0"/>
              <w:ind w:left="0" w:firstLine="0"/>
            </w:pPr>
          </w:p>
        </w:tc>
        <w:tc>
          <w:tcPr>
            <w:tcW w:w="7101" w:type="dxa"/>
          </w:tcPr>
          <w:p w14:paraId="1C037611" w14:textId="77777777" w:rsidR="00E975EA" w:rsidRPr="00BF11CB" w:rsidRDefault="00E975EA" w:rsidP="0096270E">
            <w:pPr>
              <w:spacing w:after="0"/>
            </w:pPr>
            <w:r w:rsidRPr="00BF11CB">
              <w:t>Powtórnie wejść na widok „swojego” konta.</w:t>
            </w:r>
          </w:p>
        </w:tc>
        <w:tc>
          <w:tcPr>
            <w:tcW w:w="1399" w:type="dxa"/>
          </w:tcPr>
          <w:p w14:paraId="4BD537A7" w14:textId="77777777" w:rsidR="00E975EA" w:rsidRPr="00BF11CB" w:rsidRDefault="00E975EA" w:rsidP="0096270E">
            <w:pPr>
              <w:spacing w:after="0"/>
            </w:pPr>
          </w:p>
        </w:tc>
      </w:tr>
      <w:tr w:rsidR="00E975EA" w:rsidRPr="00BF11CB" w14:paraId="448DBD25" w14:textId="77777777" w:rsidTr="0096270E">
        <w:tc>
          <w:tcPr>
            <w:tcW w:w="562" w:type="dxa"/>
          </w:tcPr>
          <w:p w14:paraId="1317A80F" w14:textId="77777777" w:rsidR="00E975EA" w:rsidRPr="00BF11CB" w:rsidRDefault="00E975EA" w:rsidP="0096270E">
            <w:pPr>
              <w:numPr>
                <w:ilvl w:val="0"/>
                <w:numId w:val="30"/>
              </w:numPr>
              <w:spacing w:after="0"/>
              <w:ind w:left="0" w:firstLine="0"/>
            </w:pPr>
          </w:p>
        </w:tc>
        <w:tc>
          <w:tcPr>
            <w:tcW w:w="7101" w:type="dxa"/>
          </w:tcPr>
          <w:p w14:paraId="0D96FE3A" w14:textId="77777777" w:rsidR="00E975EA" w:rsidRPr="00BF11CB" w:rsidRDefault="00E975EA" w:rsidP="0096270E">
            <w:pPr>
              <w:spacing w:after="0"/>
            </w:pPr>
            <w:r w:rsidRPr="00BF11CB">
              <w:t>Sprawdzić poprawność wpisów oraz informacje „historyczne” zawarte w odpowiedniej kolumnie o dokonanych operacjach z poziomu dziennika korespondencji przychodzącej.</w:t>
            </w:r>
          </w:p>
        </w:tc>
        <w:tc>
          <w:tcPr>
            <w:tcW w:w="1399" w:type="dxa"/>
          </w:tcPr>
          <w:p w14:paraId="74A3A214" w14:textId="77777777" w:rsidR="00E975EA" w:rsidRPr="00BF11CB" w:rsidRDefault="00E975EA" w:rsidP="0096270E">
            <w:pPr>
              <w:spacing w:after="0"/>
            </w:pPr>
          </w:p>
        </w:tc>
      </w:tr>
      <w:tr w:rsidR="00E975EA" w:rsidRPr="00BF11CB" w14:paraId="0F707064" w14:textId="77777777" w:rsidTr="0096270E">
        <w:tc>
          <w:tcPr>
            <w:tcW w:w="562" w:type="dxa"/>
          </w:tcPr>
          <w:p w14:paraId="0C9E133B" w14:textId="77777777" w:rsidR="00E975EA" w:rsidRPr="00BF11CB" w:rsidRDefault="00E975EA" w:rsidP="0096270E">
            <w:pPr>
              <w:numPr>
                <w:ilvl w:val="0"/>
                <w:numId w:val="30"/>
              </w:numPr>
              <w:spacing w:after="0"/>
              <w:ind w:left="0" w:firstLine="0"/>
            </w:pPr>
          </w:p>
        </w:tc>
        <w:tc>
          <w:tcPr>
            <w:tcW w:w="7101" w:type="dxa"/>
          </w:tcPr>
          <w:p w14:paraId="2754694B" w14:textId="77777777" w:rsidR="00E975EA" w:rsidRPr="00BF11CB" w:rsidRDefault="00E975EA" w:rsidP="0096270E">
            <w:pPr>
              <w:spacing w:after="0"/>
            </w:pPr>
            <w:r w:rsidRPr="00BF11CB">
              <w:t>Wylogować się.</w:t>
            </w:r>
          </w:p>
        </w:tc>
        <w:tc>
          <w:tcPr>
            <w:tcW w:w="1399" w:type="dxa"/>
          </w:tcPr>
          <w:p w14:paraId="6C583830" w14:textId="77777777" w:rsidR="00E975EA" w:rsidRPr="00BF11CB" w:rsidRDefault="00E975EA" w:rsidP="0096270E">
            <w:pPr>
              <w:spacing w:after="0"/>
            </w:pPr>
          </w:p>
        </w:tc>
      </w:tr>
    </w:tbl>
    <w:p w14:paraId="679475FB" w14:textId="77777777" w:rsidR="00E975EA" w:rsidRPr="00BF11CB" w:rsidRDefault="00E975EA" w:rsidP="00E975EA">
      <w:pPr>
        <w:pStyle w:val="Nagwek2"/>
        <w:numPr>
          <w:ilvl w:val="1"/>
          <w:numId w:val="2"/>
        </w:numPr>
        <w:ind w:left="431" w:hanging="431"/>
      </w:pPr>
      <w:r w:rsidRPr="00E43A4E">
        <w:t>System elektronicznego zarządzania dokumentacją</w:t>
      </w:r>
      <w:r w:rsidRPr="00BF11CB">
        <w:t xml:space="preserve"> – zakładanie spraw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101"/>
        <w:gridCol w:w="1399"/>
      </w:tblGrid>
      <w:tr w:rsidR="00E975EA" w:rsidRPr="00BF11CB" w14:paraId="152BF116" w14:textId="77777777" w:rsidTr="0096270E">
        <w:tc>
          <w:tcPr>
            <w:tcW w:w="562" w:type="dxa"/>
            <w:shd w:val="clear" w:color="auto" w:fill="D0CECE"/>
            <w:vAlign w:val="center"/>
          </w:tcPr>
          <w:p w14:paraId="457F0D3A" w14:textId="77777777" w:rsidR="00E975EA" w:rsidRPr="00BF11CB" w:rsidRDefault="00E975EA" w:rsidP="0096270E">
            <w:pPr>
              <w:spacing w:after="0"/>
              <w:rPr>
                <w:b/>
              </w:rPr>
            </w:pPr>
            <w:r w:rsidRPr="00BF11CB">
              <w:rPr>
                <w:b/>
              </w:rPr>
              <w:t>Lp.</w:t>
            </w:r>
          </w:p>
        </w:tc>
        <w:tc>
          <w:tcPr>
            <w:tcW w:w="7101" w:type="dxa"/>
            <w:shd w:val="clear" w:color="auto" w:fill="D0CECE"/>
            <w:vAlign w:val="center"/>
          </w:tcPr>
          <w:p w14:paraId="362B4B41" w14:textId="77777777" w:rsidR="00E975EA" w:rsidRPr="00BF11CB" w:rsidRDefault="00E975EA" w:rsidP="0096270E">
            <w:pPr>
              <w:spacing w:after="0"/>
              <w:rPr>
                <w:b/>
              </w:rPr>
            </w:pPr>
            <w:r w:rsidRPr="00BF11CB">
              <w:rPr>
                <w:b/>
              </w:rPr>
              <w:t>Zakres prezentacji</w:t>
            </w:r>
          </w:p>
        </w:tc>
        <w:tc>
          <w:tcPr>
            <w:tcW w:w="1399" w:type="dxa"/>
            <w:shd w:val="clear" w:color="auto" w:fill="D0CECE"/>
            <w:vAlign w:val="center"/>
          </w:tcPr>
          <w:p w14:paraId="35F2C6A5" w14:textId="77777777" w:rsidR="00E975EA" w:rsidRPr="00BF11CB" w:rsidRDefault="00E975EA" w:rsidP="0096270E">
            <w:pPr>
              <w:spacing w:after="0"/>
              <w:rPr>
                <w:b/>
              </w:rPr>
            </w:pPr>
            <w:r w:rsidRPr="00BF11CB">
              <w:rPr>
                <w:b/>
              </w:rPr>
              <w:t>Wynik testu</w:t>
            </w:r>
          </w:p>
          <w:p w14:paraId="3DBB6D1A" w14:textId="77777777" w:rsidR="00E975EA" w:rsidRPr="00BF11CB" w:rsidRDefault="00E975EA" w:rsidP="0096270E">
            <w:pPr>
              <w:spacing w:after="0"/>
              <w:rPr>
                <w:b/>
              </w:rPr>
            </w:pPr>
            <w:r w:rsidRPr="00BF11CB">
              <w:rPr>
                <w:b/>
              </w:rPr>
              <w:t>spełnienie wymogów</w:t>
            </w:r>
          </w:p>
          <w:p w14:paraId="5A554B05" w14:textId="77777777" w:rsidR="00E975EA" w:rsidRPr="00BF11CB" w:rsidRDefault="00E975EA" w:rsidP="0096270E">
            <w:pPr>
              <w:spacing w:after="0"/>
              <w:rPr>
                <w:b/>
              </w:rPr>
            </w:pPr>
            <w:r w:rsidRPr="00BF11CB">
              <w:rPr>
                <w:b/>
              </w:rPr>
              <w:t>TAK/NIE</w:t>
            </w:r>
          </w:p>
        </w:tc>
      </w:tr>
      <w:tr w:rsidR="00E975EA" w:rsidRPr="00BF11CB" w14:paraId="271E0A26" w14:textId="77777777" w:rsidTr="0096270E">
        <w:tc>
          <w:tcPr>
            <w:tcW w:w="562" w:type="dxa"/>
          </w:tcPr>
          <w:p w14:paraId="51CC8C8B" w14:textId="77777777" w:rsidR="00E975EA" w:rsidRPr="00BF11CB" w:rsidRDefault="00E975EA" w:rsidP="0096270E">
            <w:pPr>
              <w:numPr>
                <w:ilvl w:val="0"/>
                <w:numId w:val="36"/>
              </w:numPr>
              <w:spacing w:after="0"/>
              <w:ind w:left="0" w:firstLine="0"/>
            </w:pPr>
          </w:p>
        </w:tc>
        <w:tc>
          <w:tcPr>
            <w:tcW w:w="7101" w:type="dxa"/>
          </w:tcPr>
          <w:p w14:paraId="2F388923" w14:textId="77777777" w:rsidR="00E975EA" w:rsidRPr="00BF11CB" w:rsidRDefault="00E975EA" w:rsidP="0096270E">
            <w:pPr>
              <w:spacing w:after="0"/>
            </w:pPr>
            <w:r w:rsidRPr="00BF11CB">
              <w:t>Zalogować się w systemie jako użytkownik z uprawnieniami do zakładania sprawy.</w:t>
            </w:r>
          </w:p>
        </w:tc>
        <w:tc>
          <w:tcPr>
            <w:tcW w:w="1399" w:type="dxa"/>
          </w:tcPr>
          <w:p w14:paraId="26F1D8FC" w14:textId="77777777" w:rsidR="00E975EA" w:rsidRPr="00BF11CB" w:rsidRDefault="00E975EA" w:rsidP="0096270E">
            <w:pPr>
              <w:spacing w:after="0"/>
            </w:pPr>
          </w:p>
        </w:tc>
      </w:tr>
      <w:tr w:rsidR="00E975EA" w:rsidRPr="00BF11CB" w14:paraId="516CD7B1" w14:textId="77777777" w:rsidTr="0096270E">
        <w:tc>
          <w:tcPr>
            <w:tcW w:w="562" w:type="dxa"/>
          </w:tcPr>
          <w:p w14:paraId="46781C09" w14:textId="77777777" w:rsidR="00E975EA" w:rsidRPr="00BF11CB" w:rsidRDefault="00E975EA" w:rsidP="0096270E">
            <w:pPr>
              <w:numPr>
                <w:ilvl w:val="0"/>
                <w:numId w:val="36"/>
              </w:numPr>
              <w:spacing w:after="0"/>
              <w:ind w:left="0" w:firstLine="0"/>
            </w:pPr>
          </w:p>
        </w:tc>
        <w:tc>
          <w:tcPr>
            <w:tcW w:w="7101" w:type="dxa"/>
          </w:tcPr>
          <w:p w14:paraId="08D86302" w14:textId="77777777" w:rsidR="00E975EA" w:rsidRPr="00BF11CB" w:rsidRDefault="00E975EA" w:rsidP="0096270E">
            <w:pPr>
              <w:spacing w:after="0"/>
            </w:pPr>
            <w:r w:rsidRPr="00BF11CB">
              <w:t>Odebrać pismo po dekretacji i założyć nową sprawę:</w:t>
            </w:r>
          </w:p>
          <w:p w14:paraId="705B001E" w14:textId="77777777" w:rsidR="00E975EA" w:rsidRPr="00BF11CB" w:rsidRDefault="00E975EA" w:rsidP="0096270E">
            <w:pPr>
              <w:numPr>
                <w:ilvl w:val="0"/>
                <w:numId w:val="31"/>
              </w:numPr>
              <w:spacing w:after="0"/>
            </w:pPr>
            <w:r w:rsidRPr="00BF11CB">
              <w:t>wybrać numer z JRWA uwzględniający symbol komórki i osoby,</w:t>
            </w:r>
          </w:p>
          <w:p w14:paraId="6E20682C" w14:textId="77777777" w:rsidR="00E975EA" w:rsidRPr="00BF11CB" w:rsidRDefault="00E975EA" w:rsidP="0096270E">
            <w:pPr>
              <w:spacing w:after="0"/>
            </w:pPr>
            <w:r w:rsidRPr="00BF11CB">
              <w:t>przygotować projekt odpowiedzi na podstawie wytycznych opracowanych przez wykonawcę.</w:t>
            </w:r>
          </w:p>
        </w:tc>
        <w:tc>
          <w:tcPr>
            <w:tcW w:w="1399" w:type="dxa"/>
          </w:tcPr>
          <w:p w14:paraId="6C4941C3" w14:textId="77777777" w:rsidR="00E975EA" w:rsidRPr="00BF11CB" w:rsidRDefault="00E975EA" w:rsidP="0096270E">
            <w:pPr>
              <w:spacing w:after="0"/>
            </w:pPr>
          </w:p>
        </w:tc>
      </w:tr>
      <w:tr w:rsidR="00E975EA" w:rsidRPr="00BF11CB" w14:paraId="7412ABEC" w14:textId="77777777" w:rsidTr="0096270E">
        <w:tc>
          <w:tcPr>
            <w:tcW w:w="562" w:type="dxa"/>
          </w:tcPr>
          <w:p w14:paraId="579B72E6" w14:textId="77777777" w:rsidR="00E975EA" w:rsidRPr="00BF11CB" w:rsidRDefault="00E975EA" w:rsidP="0096270E">
            <w:pPr>
              <w:numPr>
                <w:ilvl w:val="0"/>
                <w:numId w:val="36"/>
              </w:numPr>
              <w:spacing w:after="0"/>
              <w:ind w:left="0" w:firstLine="0"/>
            </w:pPr>
          </w:p>
        </w:tc>
        <w:tc>
          <w:tcPr>
            <w:tcW w:w="7101" w:type="dxa"/>
          </w:tcPr>
          <w:p w14:paraId="0193B3FB" w14:textId="77777777" w:rsidR="00E975EA" w:rsidRPr="00BF11CB" w:rsidRDefault="00E975EA" w:rsidP="0096270E">
            <w:pPr>
              <w:spacing w:after="0"/>
            </w:pPr>
            <w:r w:rsidRPr="00BF11CB">
              <w:t>Przeprowadzić wielostanowiskową akceptację projektu odpowiedzi z uwzględnieniem hierarchii stanowisk w następującej kolejności działań:</w:t>
            </w:r>
          </w:p>
          <w:p w14:paraId="1A6C502B" w14:textId="77777777" w:rsidR="00E975EA" w:rsidRPr="00BF11CB" w:rsidRDefault="00E975EA" w:rsidP="0096270E">
            <w:pPr>
              <w:numPr>
                <w:ilvl w:val="0"/>
                <w:numId w:val="32"/>
              </w:numPr>
              <w:spacing w:after="0"/>
            </w:pPr>
            <w:r w:rsidRPr="00BF11CB">
              <w:t>przekazać projekt odpowiedzi do bezpośredniego przełożonego w celu akceptacji,</w:t>
            </w:r>
          </w:p>
          <w:p w14:paraId="484C4D00" w14:textId="77777777" w:rsidR="00E975EA" w:rsidRDefault="00E975EA" w:rsidP="0096270E">
            <w:pPr>
              <w:numPr>
                <w:ilvl w:val="0"/>
                <w:numId w:val="32"/>
              </w:numPr>
              <w:spacing w:after="0"/>
            </w:pPr>
            <w:r w:rsidRPr="00BF11CB">
              <w:lastRenderedPageBreak/>
              <w:t>przekazać zaakceptowany projekt odpowiedzi do kierownik</w:t>
            </w:r>
            <w:r>
              <w:t>a</w:t>
            </w:r>
            <w:r w:rsidRPr="00BF11CB">
              <w:t xml:space="preserve"> referatu</w:t>
            </w:r>
            <w:r>
              <w:t>,</w:t>
            </w:r>
          </w:p>
          <w:p w14:paraId="3232D400" w14:textId="77777777" w:rsidR="00E975EA" w:rsidRPr="00BF11CB" w:rsidRDefault="00E975EA" w:rsidP="0096270E">
            <w:pPr>
              <w:numPr>
                <w:ilvl w:val="0"/>
                <w:numId w:val="32"/>
              </w:numPr>
              <w:spacing w:after="0"/>
            </w:pPr>
            <w:r w:rsidRPr="00BF11CB">
              <w:t>odebrać pismo od kierownik</w:t>
            </w:r>
            <w:r>
              <w:t>a</w:t>
            </w:r>
            <w:r w:rsidRPr="00BF11CB">
              <w:t xml:space="preserve"> referatu z naniesionymi uwagami dotyczącymi konieczności wprowadzenia zmian.</w:t>
            </w:r>
          </w:p>
        </w:tc>
        <w:tc>
          <w:tcPr>
            <w:tcW w:w="1399" w:type="dxa"/>
          </w:tcPr>
          <w:p w14:paraId="62FBE1CF" w14:textId="77777777" w:rsidR="00E975EA" w:rsidRPr="00BF11CB" w:rsidRDefault="00E975EA" w:rsidP="0096270E">
            <w:pPr>
              <w:spacing w:after="0"/>
            </w:pPr>
          </w:p>
        </w:tc>
      </w:tr>
      <w:tr w:rsidR="00E975EA" w:rsidRPr="00BF11CB" w14:paraId="304CE6DF" w14:textId="77777777" w:rsidTr="0096270E">
        <w:tc>
          <w:tcPr>
            <w:tcW w:w="562" w:type="dxa"/>
          </w:tcPr>
          <w:p w14:paraId="0B5A61E4" w14:textId="77777777" w:rsidR="00E975EA" w:rsidRPr="00BF11CB" w:rsidRDefault="00E975EA" w:rsidP="0096270E">
            <w:pPr>
              <w:numPr>
                <w:ilvl w:val="0"/>
                <w:numId w:val="36"/>
              </w:numPr>
              <w:spacing w:after="0"/>
              <w:ind w:left="0" w:firstLine="0"/>
            </w:pPr>
          </w:p>
        </w:tc>
        <w:tc>
          <w:tcPr>
            <w:tcW w:w="7101" w:type="dxa"/>
          </w:tcPr>
          <w:p w14:paraId="256A23B3" w14:textId="77777777" w:rsidR="00E975EA" w:rsidRPr="00BF11CB" w:rsidRDefault="00E975EA" w:rsidP="0096270E">
            <w:pPr>
              <w:spacing w:after="0"/>
            </w:pPr>
            <w:r w:rsidRPr="00BF11CB">
              <w:t>Wprowadzić zmiany w projekcie pisma uwzględniając naniesione uwagi.</w:t>
            </w:r>
          </w:p>
        </w:tc>
        <w:tc>
          <w:tcPr>
            <w:tcW w:w="1399" w:type="dxa"/>
          </w:tcPr>
          <w:p w14:paraId="73E84285" w14:textId="77777777" w:rsidR="00E975EA" w:rsidRPr="00BF11CB" w:rsidRDefault="00E975EA" w:rsidP="0096270E">
            <w:pPr>
              <w:spacing w:after="0"/>
            </w:pPr>
          </w:p>
        </w:tc>
      </w:tr>
      <w:tr w:rsidR="00E975EA" w:rsidRPr="00BF11CB" w14:paraId="56EA2570" w14:textId="77777777" w:rsidTr="0096270E">
        <w:tc>
          <w:tcPr>
            <w:tcW w:w="562" w:type="dxa"/>
          </w:tcPr>
          <w:p w14:paraId="1141CAE9" w14:textId="77777777" w:rsidR="00E975EA" w:rsidRPr="00BF11CB" w:rsidRDefault="00E975EA" w:rsidP="0096270E">
            <w:pPr>
              <w:numPr>
                <w:ilvl w:val="0"/>
                <w:numId w:val="36"/>
              </w:numPr>
              <w:spacing w:after="0"/>
              <w:ind w:left="0" w:firstLine="0"/>
            </w:pPr>
          </w:p>
        </w:tc>
        <w:tc>
          <w:tcPr>
            <w:tcW w:w="7101" w:type="dxa"/>
          </w:tcPr>
          <w:p w14:paraId="24121494" w14:textId="77777777" w:rsidR="00E975EA" w:rsidRPr="00BF11CB" w:rsidRDefault="00E975EA" w:rsidP="0096270E">
            <w:pPr>
              <w:spacing w:after="0"/>
            </w:pPr>
            <w:r w:rsidRPr="00BF11CB">
              <w:t>Zakończyć sprawę:</w:t>
            </w:r>
          </w:p>
          <w:p w14:paraId="64AC33A0" w14:textId="77777777" w:rsidR="00E975EA" w:rsidRPr="00BF11CB" w:rsidRDefault="00E975EA" w:rsidP="0096270E">
            <w:pPr>
              <w:numPr>
                <w:ilvl w:val="0"/>
                <w:numId w:val="33"/>
              </w:numPr>
              <w:spacing w:after="0"/>
            </w:pPr>
            <w:r w:rsidRPr="00BF11CB">
              <w:t>powtórzyć opisaną w pkt. 3 wielostanowiskową akceptację z zatwierdzeniem przez kierownik</w:t>
            </w:r>
            <w:r>
              <w:t>a</w:t>
            </w:r>
            <w:r w:rsidRPr="00BF11CB">
              <w:t xml:space="preserve"> referatu z użyciem certyfikatu kwalifikowanego,</w:t>
            </w:r>
          </w:p>
          <w:p w14:paraId="3D45745D" w14:textId="77777777" w:rsidR="00E975EA" w:rsidRPr="00BF11CB" w:rsidRDefault="00E975EA" w:rsidP="0096270E">
            <w:pPr>
              <w:numPr>
                <w:ilvl w:val="0"/>
                <w:numId w:val="33"/>
              </w:numPr>
              <w:spacing w:after="0"/>
            </w:pPr>
            <w:r w:rsidRPr="00BF11CB">
              <w:t>przygotować pismo do wysyłki (z podpisem elektronicznym i z podpisem ręcznym),</w:t>
            </w:r>
          </w:p>
          <w:p w14:paraId="2C8DFB90" w14:textId="77777777" w:rsidR="00E975EA" w:rsidRDefault="00E975EA" w:rsidP="0096270E">
            <w:pPr>
              <w:numPr>
                <w:ilvl w:val="0"/>
                <w:numId w:val="33"/>
              </w:numPr>
              <w:spacing w:after="0"/>
            </w:pPr>
            <w:r w:rsidRPr="00BF11CB">
              <w:t>przekazanie pisma do kancelarii urzędu.</w:t>
            </w:r>
          </w:p>
          <w:p w14:paraId="5DF88CBE" w14:textId="77777777" w:rsidR="00E975EA" w:rsidRPr="00BF11CB" w:rsidRDefault="00E975EA" w:rsidP="0096270E">
            <w:pPr>
              <w:numPr>
                <w:ilvl w:val="0"/>
                <w:numId w:val="33"/>
              </w:numPr>
              <w:spacing w:after="0"/>
            </w:pPr>
            <w:r w:rsidRPr="00BF11CB">
              <w:t>zakończenie sprawy w systemie.</w:t>
            </w:r>
          </w:p>
        </w:tc>
        <w:tc>
          <w:tcPr>
            <w:tcW w:w="1399" w:type="dxa"/>
          </w:tcPr>
          <w:p w14:paraId="233C2F2A" w14:textId="77777777" w:rsidR="00E975EA" w:rsidRPr="00BF11CB" w:rsidRDefault="00E975EA" w:rsidP="0096270E">
            <w:pPr>
              <w:spacing w:after="0"/>
            </w:pPr>
          </w:p>
        </w:tc>
      </w:tr>
      <w:tr w:rsidR="00E975EA" w:rsidRPr="00BF11CB" w14:paraId="474CAF3A" w14:textId="77777777" w:rsidTr="0096270E">
        <w:tc>
          <w:tcPr>
            <w:tcW w:w="562" w:type="dxa"/>
          </w:tcPr>
          <w:p w14:paraId="6FAB28F4" w14:textId="77777777" w:rsidR="00E975EA" w:rsidRPr="00BF11CB" w:rsidRDefault="00E975EA" w:rsidP="0096270E">
            <w:pPr>
              <w:numPr>
                <w:ilvl w:val="0"/>
                <w:numId w:val="36"/>
              </w:numPr>
              <w:spacing w:after="0"/>
              <w:ind w:left="0" w:firstLine="0"/>
            </w:pPr>
          </w:p>
        </w:tc>
        <w:tc>
          <w:tcPr>
            <w:tcW w:w="7101" w:type="dxa"/>
          </w:tcPr>
          <w:p w14:paraId="144F0EBB" w14:textId="77777777" w:rsidR="00E975EA" w:rsidRPr="00BF11CB" w:rsidRDefault="00E975EA" w:rsidP="0096270E">
            <w:pPr>
              <w:spacing w:after="0"/>
            </w:pPr>
            <w:r w:rsidRPr="00BF11CB">
              <w:t>Zalogować się jako pracownik kancelarii urzędu i sprawdzić poprawność wpisów w dzienniku korespondencji przychodzącej.</w:t>
            </w:r>
          </w:p>
        </w:tc>
        <w:tc>
          <w:tcPr>
            <w:tcW w:w="1399" w:type="dxa"/>
          </w:tcPr>
          <w:p w14:paraId="37F4D99A" w14:textId="77777777" w:rsidR="00E975EA" w:rsidRPr="00BF11CB" w:rsidRDefault="00E975EA" w:rsidP="0096270E">
            <w:pPr>
              <w:spacing w:after="0"/>
            </w:pPr>
          </w:p>
        </w:tc>
      </w:tr>
      <w:tr w:rsidR="00E975EA" w:rsidRPr="00BF11CB" w14:paraId="0C02A07E" w14:textId="77777777" w:rsidTr="0096270E">
        <w:tc>
          <w:tcPr>
            <w:tcW w:w="562" w:type="dxa"/>
          </w:tcPr>
          <w:p w14:paraId="63EB2C72" w14:textId="77777777" w:rsidR="00E975EA" w:rsidRPr="00BF11CB" w:rsidRDefault="00E975EA" w:rsidP="0096270E">
            <w:pPr>
              <w:numPr>
                <w:ilvl w:val="0"/>
                <w:numId w:val="36"/>
              </w:numPr>
              <w:spacing w:after="0"/>
              <w:ind w:left="0" w:firstLine="0"/>
            </w:pPr>
          </w:p>
        </w:tc>
        <w:tc>
          <w:tcPr>
            <w:tcW w:w="7101" w:type="dxa"/>
          </w:tcPr>
          <w:p w14:paraId="5014EC3A" w14:textId="77777777" w:rsidR="00E975EA" w:rsidRPr="00BF11CB" w:rsidRDefault="00E975EA" w:rsidP="0096270E">
            <w:pPr>
              <w:spacing w:after="0"/>
            </w:pPr>
            <w:r w:rsidRPr="00BF11CB">
              <w:t>Wylogować się.</w:t>
            </w:r>
          </w:p>
        </w:tc>
        <w:tc>
          <w:tcPr>
            <w:tcW w:w="1399" w:type="dxa"/>
          </w:tcPr>
          <w:p w14:paraId="4DB74C9A" w14:textId="77777777" w:rsidR="00E975EA" w:rsidRPr="00BF11CB" w:rsidRDefault="00E975EA" w:rsidP="0096270E">
            <w:pPr>
              <w:spacing w:after="0"/>
            </w:pPr>
          </w:p>
        </w:tc>
      </w:tr>
    </w:tbl>
    <w:p w14:paraId="3D6168A6" w14:textId="77777777" w:rsidR="00E975EA" w:rsidRPr="00BF11CB" w:rsidRDefault="00E975EA" w:rsidP="00E975EA">
      <w:pPr>
        <w:pStyle w:val="Nagwek2"/>
        <w:numPr>
          <w:ilvl w:val="1"/>
          <w:numId w:val="2"/>
        </w:numPr>
        <w:ind w:left="431" w:hanging="431"/>
      </w:pPr>
      <w:r w:rsidRPr="00E43A4E">
        <w:t>System elektronicznego zarządzania dokumentacją</w:t>
      </w:r>
      <w:r w:rsidRPr="00BF11CB">
        <w:t xml:space="preserve"> – obsługa archiwum zakładowego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101"/>
        <w:gridCol w:w="1399"/>
      </w:tblGrid>
      <w:tr w:rsidR="00E975EA" w:rsidRPr="00BF11CB" w14:paraId="44AD5430" w14:textId="77777777" w:rsidTr="0096270E">
        <w:tc>
          <w:tcPr>
            <w:tcW w:w="562" w:type="dxa"/>
            <w:shd w:val="clear" w:color="auto" w:fill="D0CECE"/>
            <w:vAlign w:val="center"/>
          </w:tcPr>
          <w:p w14:paraId="5CF88BCF" w14:textId="77777777" w:rsidR="00E975EA" w:rsidRPr="00BF11CB" w:rsidRDefault="00E975EA" w:rsidP="0096270E">
            <w:pPr>
              <w:spacing w:after="0"/>
              <w:rPr>
                <w:b/>
              </w:rPr>
            </w:pPr>
            <w:r w:rsidRPr="00BF11CB">
              <w:rPr>
                <w:b/>
              </w:rPr>
              <w:t>Lp.</w:t>
            </w:r>
          </w:p>
        </w:tc>
        <w:tc>
          <w:tcPr>
            <w:tcW w:w="7101" w:type="dxa"/>
            <w:shd w:val="clear" w:color="auto" w:fill="D0CECE"/>
            <w:vAlign w:val="center"/>
          </w:tcPr>
          <w:p w14:paraId="4618666E" w14:textId="77777777" w:rsidR="00E975EA" w:rsidRPr="00BF11CB" w:rsidRDefault="00E975EA" w:rsidP="0096270E">
            <w:pPr>
              <w:spacing w:after="0"/>
              <w:rPr>
                <w:b/>
              </w:rPr>
            </w:pPr>
            <w:r w:rsidRPr="00BF11CB">
              <w:rPr>
                <w:b/>
              </w:rPr>
              <w:t>Zakres prezentacji</w:t>
            </w:r>
          </w:p>
        </w:tc>
        <w:tc>
          <w:tcPr>
            <w:tcW w:w="1399" w:type="dxa"/>
            <w:shd w:val="clear" w:color="auto" w:fill="D0CECE"/>
            <w:vAlign w:val="center"/>
          </w:tcPr>
          <w:p w14:paraId="311E68D2" w14:textId="77777777" w:rsidR="00E975EA" w:rsidRPr="00BF11CB" w:rsidRDefault="00E975EA" w:rsidP="0096270E">
            <w:pPr>
              <w:spacing w:after="0"/>
              <w:rPr>
                <w:b/>
              </w:rPr>
            </w:pPr>
            <w:r w:rsidRPr="00BF11CB">
              <w:rPr>
                <w:b/>
              </w:rPr>
              <w:t>Wynik testu</w:t>
            </w:r>
          </w:p>
          <w:p w14:paraId="76A8187A" w14:textId="77777777" w:rsidR="00E975EA" w:rsidRPr="00BF11CB" w:rsidRDefault="00E975EA" w:rsidP="0096270E">
            <w:pPr>
              <w:spacing w:after="0"/>
              <w:rPr>
                <w:b/>
              </w:rPr>
            </w:pPr>
            <w:r w:rsidRPr="00BF11CB">
              <w:rPr>
                <w:b/>
              </w:rPr>
              <w:t>spełnienie wymogów</w:t>
            </w:r>
          </w:p>
          <w:p w14:paraId="29BFF882" w14:textId="77777777" w:rsidR="00E975EA" w:rsidRPr="00BF11CB" w:rsidRDefault="00E975EA" w:rsidP="0096270E">
            <w:pPr>
              <w:spacing w:after="0"/>
              <w:rPr>
                <w:b/>
              </w:rPr>
            </w:pPr>
            <w:r w:rsidRPr="00BF11CB">
              <w:rPr>
                <w:b/>
              </w:rPr>
              <w:t>TAK/NIE</w:t>
            </w:r>
          </w:p>
        </w:tc>
      </w:tr>
      <w:tr w:rsidR="00E975EA" w:rsidRPr="00BF11CB" w14:paraId="22D4E213" w14:textId="77777777" w:rsidTr="0096270E">
        <w:tc>
          <w:tcPr>
            <w:tcW w:w="562" w:type="dxa"/>
          </w:tcPr>
          <w:p w14:paraId="4883A1C9" w14:textId="77777777" w:rsidR="00E975EA" w:rsidRPr="00BF11CB" w:rsidRDefault="00E975EA" w:rsidP="0096270E">
            <w:pPr>
              <w:numPr>
                <w:ilvl w:val="0"/>
                <w:numId w:val="34"/>
              </w:numPr>
              <w:spacing w:after="0"/>
              <w:ind w:left="0" w:firstLine="0"/>
            </w:pPr>
          </w:p>
        </w:tc>
        <w:tc>
          <w:tcPr>
            <w:tcW w:w="7101" w:type="dxa"/>
            <w:vAlign w:val="bottom"/>
          </w:tcPr>
          <w:p w14:paraId="7CE26885" w14:textId="77777777" w:rsidR="00E975EA" w:rsidRPr="00BF11CB" w:rsidRDefault="00E975EA" w:rsidP="0096270E">
            <w:pPr>
              <w:spacing w:after="0"/>
            </w:pPr>
            <w:r w:rsidRPr="00BF11CB">
              <w:t>Zalogować się w systemie jako użytkownik z uprawnianiami przekazywania spraw do Archiwum Zakładowego.</w:t>
            </w:r>
          </w:p>
        </w:tc>
        <w:tc>
          <w:tcPr>
            <w:tcW w:w="1399" w:type="dxa"/>
          </w:tcPr>
          <w:p w14:paraId="14D0A19E" w14:textId="77777777" w:rsidR="00E975EA" w:rsidRPr="00BF11CB" w:rsidRDefault="00E975EA" w:rsidP="0096270E">
            <w:pPr>
              <w:spacing w:after="0"/>
            </w:pPr>
          </w:p>
        </w:tc>
      </w:tr>
      <w:tr w:rsidR="00E975EA" w:rsidRPr="00BF11CB" w14:paraId="5491AF3C" w14:textId="77777777" w:rsidTr="0096270E">
        <w:tc>
          <w:tcPr>
            <w:tcW w:w="562" w:type="dxa"/>
          </w:tcPr>
          <w:p w14:paraId="5BF1A4CE" w14:textId="77777777" w:rsidR="00E975EA" w:rsidRPr="00BF11CB" w:rsidRDefault="00E975EA" w:rsidP="0096270E">
            <w:pPr>
              <w:numPr>
                <w:ilvl w:val="0"/>
                <w:numId w:val="34"/>
              </w:numPr>
              <w:spacing w:after="0"/>
              <w:ind w:left="0" w:firstLine="0"/>
            </w:pPr>
          </w:p>
        </w:tc>
        <w:tc>
          <w:tcPr>
            <w:tcW w:w="7101" w:type="dxa"/>
            <w:vAlign w:val="center"/>
          </w:tcPr>
          <w:p w14:paraId="604C4BA0" w14:textId="77777777" w:rsidR="00E975EA" w:rsidRPr="00BF11CB" w:rsidRDefault="00E975EA" w:rsidP="0096270E">
            <w:pPr>
              <w:spacing w:after="0"/>
            </w:pPr>
            <w:r w:rsidRPr="00BF11CB">
              <w:t>Wejść do funkcji przekazywania akt spraw do Archiwum Zakładowego.</w:t>
            </w:r>
          </w:p>
        </w:tc>
        <w:tc>
          <w:tcPr>
            <w:tcW w:w="1399" w:type="dxa"/>
          </w:tcPr>
          <w:p w14:paraId="69FE1C54" w14:textId="77777777" w:rsidR="00E975EA" w:rsidRPr="00BF11CB" w:rsidRDefault="00E975EA" w:rsidP="0096270E">
            <w:pPr>
              <w:spacing w:after="0"/>
            </w:pPr>
          </w:p>
        </w:tc>
      </w:tr>
      <w:tr w:rsidR="00E975EA" w:rsidRPr="00BF11CB" w14:paraId="085472DA" w14:textId="77777777" w:rsidTr="0096270E">
        <w:tc>
          <w:tcPr>
            <w:tcW w:w="562" w:type="dxa"/>
          </w:tcPr>
          <w:p w14:paraId="73FC8023" w14:textId="77777777" w:rsidR="00E975EA" w:rsidRPr="00BF11CB" w:rsidRDefault="00E975EA" w:rsidP="0096270E">
            <w:pPr>
              <w:numPr>
                <w:ilvl w:val="0"/>
                <w:numId w:val="34"/>
              </w:numPr>
              <w:spacing w:after="0"/>
              <w:ind w:left="0" w:firstLine="0"/>
            </w:pPr>
          </w:p>
        </w:tc>
        <w:tc>
          <w:tcPr>
            <w:tcW w:w="7101" w:type="dxa"/>
            <w:vAlign w:val="bottom"/>
          </w:tcPr>
          <w:p w14:paraId="38CCBBC5" w14:textId="77777777" w:rsidR="00E975EA" w:rsidRPr="00BF11CB" w:rsidRDefault="00E975EA" w:rsidP="0096270E">
            <w:pPr>
              <w:spacing w:after="0"/>
            </w:pPr>
            <w:r w:rsidRPr="00BF11CB">
              <w:t>Przygotować dokumentację do przekazania do Archiwum Zakładowego.</w:t>
            </w:r>
          </w:p>
        </w:tc>
        <w:tc>
          <w:tcPr>
            <w:tcW w:w="1399" w:type="dxa"/>
          </w:tcPr>
          <w:p w14:paraId="214C548D" w14:textId="77777777" w:rsidR="00E975EA" w:rsidRPr="00BF11CB" w:rsidRDefault="00E975EA" w:rsidP="0096270E">
            <w:pPr>
              <w:spacing w:after="0"/>
            </w:pPr>
          </w:p>
        </w:tc>
      </w:tr>
      <w:tr w:rsidR="00E975EA" w:rsidRPr="00BF11CB" w14:paraId="1E06599E" w14:textId="77777777" w:rsidTr="0096270E">
        <w:tc>
          <w:tcPr>
            <w:tcW w:w="562" w:type="dxa"/>
          </w:tcPr>
          <w:p w14:paraId="2AC6CF91" w14:textId="77777777" w:rsidR="00E975EA" w:rsidRPr="00BF11CB" w:rsidRDefault="00E975EA" w:rsidP="0096270E">
            <w:pPr>
              <w:numPr>
                <w:ilvl w:val="0"/>
                <w:numId w:val="34"/>
              </w:numPr>
              <w:spacing w:after="0"/>
              <w:ind w:left="0" w:firstLine="0"/>
            </w:pPr>
          </w:p>
        </w:tc>
        <w:tc>
          <w:tcPr>
            <w:tcW w:w="7101" w:type="dxa"/>
            <w:vAlign w:val="bottom"/>
          </w:tcPr>
          <w:p w14:paraId="2815B443" w14:textId="77777777" w:rsidR="00E975EA" w:rsidRPr="00BF11CB" w:rsidRDefault="00E975EA" w:rsidP="0096270E">
            <w:pPr>
              <w:spacing w:after="0"/>
            </w:pPr>
            <w:r w:rsidRPr="00BF11CB">
              <w:t>Przekazać do Archiwum Zakładowego akta spraw wraz ze spisem zdawczo</w:t>
            </w:r>
            <w:r>
              <w:t xml:space="preserve"> </w:t>
            </w:r>
            <w:r w:rsidRPr="00BF11CB">
              <w:t>-</w:t>
            </w:r>
            <w:r>
              <w:t xml:space="preserve"> </w:t>
            </w:r>
            <w:r w:rsidRPr="00BF11CB">
              <w:t>odbiorczym.</w:t>
            </w:r>
          </w:p>
        </w:tc>
        <w:tc>
          <w:tcPr>
            <w:tcW w:w="1399" w:type="dxa"/>
          </w:tcPr>
          <w:p w14:paraId="63B125DC" w14:textId="77777777" w:rsidR="00E975EA" w:rsidRPr="00BF11CB" w:rsidRDefault="00E975EA" w:rsidP="0096270E">
            <w:pPr>
              <w:spacing w:after="0"/>
            </w:pPr>
          </w:p>
        </w:tc>
      </w:tr>
      <w:tr w:rsidR="00E975EA" w:rsidRPr="00BF11CB" w14:paraId="0FD39C2F" w14:textId="77777777" w:rsidTr="0096270E">
        <w:tc>
          <w:tcPr>
            <w:tcW w:w="562" w:type="dxa"/>
          </w:tcPr>
          <w:p w14:paraId="74A8BD10" w14:textId="77777777" w:rsidR="00E975EA" w:rsidRPr="00BF11CB" w:rsidRDefault="00E975EA" w:rsidP="0096270E">
            <w:pPr>
              <w:numPr>
                <w:ilvl w:val="0"/>
                <w:numId w:val="34"/>
              </w:numPr>
              <w:spacing w:after="0"/>
              <w:ind w:left="0" w:firstLine="0"/>
            </w:pPr>
          </w:p>
        </w:tc>
        <w:tc>
          <w:tcPr>
            <w:tcW w:w="7101" w:type="dxa"/>
            <w:vAlign w:val="bottom"/>
          </w:tcPr>
          <w:p w14:paraId="086A17A3" w14:textId="77777777" w:rsidR="00E975EA" w:rsidRPr="00BF11CB" w:rsidRDefault="00E975EA" w:rsidP="0096270E">
            <w:pPr>
              <w:spacing w:after="0"/>
            </w:pPr>
            <w:r w:rsidRPr="00BF11CB">
              <w:t>Wylogować się z konta pracownika merytorycznego.</w:t>
            </w:r>
          </w:p>
        </w:tc>
        <w:tc>
          <w:tcPr>
            <w:tcW w:w="1399" w:type="dxa"/>
          </w:tcPr>
          <w:p w14:paraId="69196F66" w14:textId="77777777" w:rsidR="00E975EA" w:rsidRPr="00BF11CB" w:rsidRDefault="00E975EA" w:rsidP="0096270E">
            <w:pPr>
              <w:spacing w:after="0"/>
            </w:pPr>
          </w:p>
        </w:tc>
      </w:tr>
      <w:tr w:rsidR="00E975EA" w:rsidRPr="00BF11CB" w14:paraId="0294974A" w14:textId="77777777" w:rsidTr="0096270E">
        <w:tc>
          <w:tcPr>
            <w:tcW w:w="562" w:type="dxa"/>
          </w:tcPr>
          <w:p w14:paraId="441B81C7" w14:textId="77777777" w:rsidR="00E975EA" w:rsidRPr="00BF11CB" w:rsidRDefault="00E975EA" w:rsidP="0096270E">
            <w:pPr>
              <w:numPr>
                <w:ilvl w:val="0"/>
                <w:numId w:val="34"/>
              </w:numPr>
              <w:spacing w:after="0"/>
              <w:ind w:left="0" w:firstLine="0"/>
            </w:pPr>
          </w:p>
        </w:tc>
        <w:tc>
          <w:tcPr>
            <w:tcW w:w="7101" w:type="dxa"/>
            <w:vAlign w:val="bottom"/>
          </w:tcPr>
          <w:p w14:paraId="6E4E8CCD" w14:textId="77777777" w:rsidR="00E975EA" w:rsidRPr="00BF11CB" w:rsidRDefault="00E975EA" w:rsidP="0096270E">
            <w:pPr>
              <w:spacing w:after="0"/>
            </w:pPr>
            <w:r w:rsidRPr="00BF11CB">
              <w:t>Zalogować się jako pracownik Archiwum Zakładowego.</w:t>
            </w:r>
          </w:p>
        </w:tc>
        <w:tc>
          <w:tcPr>
            <w:tcW w:w="1399" w:type="dxa"/>
          </w:tcPr>
          <w:p w14:paraId="567C88AF" w14:textId="77777777" w:rsidR="00E975EA" w:rsidRPr="00BF11CB" w:rsidRDefault="00E975EA" w:rsidP="0096270E">
            <w:pPr>
              <w:spacing w:after="0"/>
            </w:pPr>
          </w:p>
        </w:tc>
      </w:tr>
      <w:tr w:rsidR="00E975EA" w:rsidRPr="00BF11CB" w14:paraId="30A023CD" w14:textId="77777777" w:rsidTr="0096270E">
        <w:tc>
          <w:tcPr>
            <w:tcW w:w="562" w:type="dxa"/>
          </w:tcPr>
          <w:p w14:paraId="197CB313" w14:textId="77777777" w:rsidR="00E975EA" w:rsidRPr="00BF11CB" w:rsidRDefault="00E975EA" w:rsidP="0096270E">
            <w:pPr>
              <w:numPr>
                <w:ilvl w:val="0"/>
                <w:numId w:val="34"/>
              </w:numPr>
              <w:spacing w:after="0"/>
              <w:ind w:left="0" w:firstLine="0"/>
            </w:pPr>
          </w:p>
        </w:tc>
        <w:tc>
          <w:tcPr>
            <w:tcW w:w="7101" w:type="dxa"/>
            <w:vAlign w:val="bottom"/>
          </w:tcPr>
          <w:p w14:paraId="5FEE946E" w14:textId="77777777" w:rsidR="00E975EA" w:rsidRPr="00BF11CB" w:rsidRDefault="00E975EA" w:rsidP="0096270E">
            <w:pPr>
              <w:spacing w:after="0"/>
            </w:pPr>
            <w:r w:rsidRPr="00BF11CB">
              <w:t>Udostępnić akta sprawy ze stanu Archiwum Zakładowego pracownikowi merytorycznemu w systemie.</w:t>
            </w:r>
          </w:p>
        </w:tc>
        <w:tc>
          <w:tcPr>
            <w:tcW w:w="1399" w:type="dxa"/>
          </w:tcPr>
          <w:p w14:paraId="5EC1171A" w14:textId="77777777" w:rsidR="00E975EA" w:rsidRPr="00BF11CB" w:rsidRDefault="00E975EA" w:rsidP="0096270E">
            <w:pPr>
              <w:spacing w:after="0"/>
            </w:pPr>
          </w:p>
        </w:tc>
      </w:tr>
      <w:tr w:rsidR="00E975EA" w:rsidRPr="00BF11CB" w14:paraId="4D07FB3B" w14:textId="77777777" w:rsidTr="0096270E">
        <w:tc>
          <w:tcPr>
            <w:tcW w:w="562" w:type="dxa"/>
          </w:tcPr>
          <w:p w14:paraId="0A8A43C5" w14:textId="77777777" w:rsidR="00E975EA" w:rsidRPr="00BF11CB" w:rsidRDefault="00E975EA" w:rsidP="0096270E">
            <w:pPr>
              <w:numPr>
                <w:ilvl w:val="0"/>
                <w:numId w:val="34"/>
              </w:numPr>
              <w:spacing w:after="0"/>
              <w:ind w:left="0" w:firstLine="0"/>
            </w:pPr>
          </w:p>
        </w:tc>
        <w:tc>
          <w:tcPr>
            <w:tcW w:w="7101" w:type="dxa"/>
            <w:vAlign w:val="bottom"/>
          </w:tcPr>
          <w:p w14:paraId="75569D4D" w14:textId="77777777" w:rsidR="00E975EA" w:rsidRPr="00BF11CB" w:rsidRDefault="00E975EA" w:rsidP="0096270E">
            <w:pPr>
              <w:spacing w:after="0"/>
            </w:pPr>
            <w:r w:rsidRPr="00BF11CB">
              <w:t>Wylogować się z konta pracownika Archiwum.</w:t>
            </w:r>
          </w:p>
        </w:tc>
        <w:tc>
          <w:tcPr>
            <w:tcW w:w="1399" w:type="dxa"/>
          </w:tcPr>
          <w:p w14:paraId="16DD90C8" w14:textId="77777777" w:rsidR="00E975EA" w:rsidRPr="00BF11CB" w:rsidRDefault="00E975EA" w:rsidP="0096270E">
            <w:pPr>
              <w:spacing w:after="0"/>
            </w:pPr>
          </w:p>
        </w:tc>
      </w:tr>
      <w:tr w:rsidR="00E975EA" w:rsidRPr="00BF11CB" w14:paraId="3000BC07" w14:textId="77777777" w:rsidTr="0096270E">
        <w:tc>
          <w:tcPr>
            <w:tcW w:w="562" w:type="dxa"/>
          </w:tcPr>
          <w:p w14:paraId="463DF793" w14:textId="77777777" w:rsidR="00E975EA" w:rsidRPr="00BF11CB" w:rsidRDefault="00E975EA" w:rsidP="0096270E">
            <w:pPr>
              <w:numPr>
                <w:ilvl w:val="0"/>
                <w:numId w:val="34"/>
              </w:numPr>
              <w:spacing w:after="0"/>
              <w:ind w:left="0" w:firstLine="0"/>
            </w:pPr>
          </w:p>
        </w:tc>
        <w:tc>
          <w:tcPr>
            <w:tcW w:w="7101" w:type="dxa"/>
            <w:vAlign w:val="bottom"/>
          </w:tcPr>
          <w:p w14:paraId="524FA6E1" w14:textId="77777777" w:rsidR="00E975EA" w:rsidRPr="00BF11CB" w:rsidRDefault="00E975EA" w:rsidP="0096270E">
            <w:pPr>
              <w:spacing w:after="0"/>
            </w:pPr>
            <w:r w:rsidRPr="00BF11CB">
              <w:t>Zalogować się na konto pracownika któremu udostępniono akta sprawy archiwalnej.</w:t>
            </w:r>
          </w:p>
        </w:tc>
        <w:tc>
          <w:tcPr>
            <w:tcW w:w="1399" w:type="dxa"/>
          </w:tcPr>
          <w:p w14:paraId="54C1F5D4" w14:textId="77777777" w:rsidR="00E975EA" w:rsidRPr="00BF11CB" w:rsidRDefault="00E975EA" w:rsidP="0096270E">
            <w:pPr>
              <w:spacing w:after="0"/>
            </w:pPr>
          </w:p>
        </w:tc>
      </w:tr>
      <w:tr w:rsidR="00E975EA" w:rsidRPr="00BF11CB" w14:paraId="3E44403C" w14:textId="77777777" w:rsidTr="0096270E">
        <w:tc>
          <w:tcPr>
            <w:tcW w:w="562" w:type="dxa"/>
          </w:tcPr>
          <w:p w14:paraId="273A359B" w14:textId="77777777" w:rsidR="00E975EA" w:rsidRPr="00BF11CB" w:rsidRDefault="00E975EA" w:rsidP="0096270E">
            <w:pPr>
              <w:numPr>
                <w:ilvl w:val="0"/>
                <w:numId w:val="34"/>
              </w:numPr>
              <w:spacing w:after="0"/>
              <w:ind w:left="0" w:firstLine="0"/>
            </w:pPr>
          </w:p>
        </w:tc>
        <w:tc>
          <w:tcPr>
            <w:tcW w:w="7101" w:type="dxa"/>
            <w:vAlign w:val="bottom"/>
          </w:tcPr>
          <w:p w14:paraId="7F2745B5" w14:textId="77777777" w:rsidR="00E975EA" w:rsidRPr="00BF11CB" w:rsidRDefault="00E975EA" w:rsidP="0096270E">
            <w:pPr>
              <w:spacing w:after="0"/>
            </w:pPr>
            <w:r w:rsidRPr="00BF11CB">
              <w:t>Sprawdzić dostępność akt udostępnionej sprawy.</w:t>
            </w:r>
          </w:p>
        </w:tc>
        <w:tc>
          <w:tcPr>
            <w:tcW w:w="1399" w:type="dxa"/>
          </w:tcPr>
          <w:p w14:paraId="20AA3F1F" w14:textId="77777777" w:rsidR="00E975EA" w:rsidRPr="00BF11CB" w:rsidRDefault="00E975EA" w:rsidP="0096270E">
            <w:pPr>
              <w:spacing w:after="0"/>
            </w:pPr>
          </w:p>
        </w:tc>
      </w:tr>
      <w:tr w:rsidR="00E975EA" w:rsidRPr="00BF11CB" w14:paraId="05E49924" w14:textId="77777777" w:rsidTr="0096270E">
        <w:tc>
          <w:tcPr>
            <w:tcW w:w="562" w:type="dxa"/>
          </w:tcPr>
          <w:p w14:paraId="5B610B92" w14:textId="77777777" w:rsidR="00E975EA" w:rsidRPr="00BF11CB" w:rsidRDefault="00E975EA" w:rsidP="0096270E">
            <w:pPr>
              <w:numPr>
                <w:ilvl w:val="0"/>
                <w:numId w:val="34"/>
              </w:numPr>
              <w:spacing w:after="0"/>
              <w:ind w:left="0" w:firstLine="0"/>
            </w:pPr>
          </w:p>
        </w:tc>
        <w:tc>
          <w:tcPr>
            <w:tcW w:w="7101" w:type="dxa"/>
            <w:vAlign w:val="bottom"/>
          </w:tcPr>
          <w:p w14:paraId="3505CEB6" w14:textId="77777777" w:rsidR="00E975EA" w:rsidRPr="00BF11CB" w:rsidRDefault="00E975EA" w:rsidP="0096270E">
            <w:pPr>
              <w:spacing w:after="0"/>
            </w:pPr>
            <w:r w:rsidRPr="00BF11CB">
              <w:t>Wylogować się</w:t>
            </w:r>
          </w:p>
        </w:tc>
        <w:tc>
          <w:tcPr>
            <w:tcW w:w="1399" w:type="dxa"/>
          </w:tcPr>
          <w:p w14:paraId="3AD7DA75" w14:textId="77777777" w:rsidR="00E975EA" w:rsidRPr="00BF11CB" w:rsidRDefault="00E975EA" w:rsidP="0096270E">
            <w:pPr>
              <w:spacing w:after="0"/>
            </w:pPr>
          </w:p>
        </w:tc>
      </w:tr>
      <w:tr w:rsidR="00E975EA" w:rsidRPr="00BF11CB" w14:paraId="06D6AA29" w14:textId="77777777" w:rsidTr="0096270E">
        <w:tc>
          <w:tcPr>
            <w:tcW w:w="562" w:type="dxa"/>
          </w:tcPr>
          <w:p w14:paraId="2DD3BD5D" w14:textId="77777777" w:rsidR="00E975EA" w:rsidRPr="00BF11CB" w:rsidRDefault="00E975EA" w:rsidP="0096270E">
            <w:pPr>
              <w:numPr>
                <w:ilvl w:val="0"/>
                <w:numId w:val="34"/>
              </w:numPr>
              <w:spacing w:after="0"/>
              <w:ind w:left="0" w:firstLine="0"/>
            </w:pPr>
          </w:p>
        </w:tc>
        <w:tc>
          <w:tcPr>
            <w:tcW w:w="7101" w:type="dxa"/>
            <w:vAlign w:val="bottom"/>
          </w:tcPr>
          <w:p w14:paraId="2F1476F9" w14:textId="77777777" w:rsidR="00E975EA" w:rsidRPr="00BF11CB" w:rsidRDefault="00E975EA" w:rsidP="0096270E">
            <w:pPr>
              <w:spacing w:after="0"/>
            </w:pPr>
            <w:r w:rsidRPr="00BF11CB">
              <w:t>Zalogować się jako pracownik Archiwum Zakładowego.</w:t>
            </w:r>
          </w:p>
        </w:tc>
        <w:tc>
          <w:tcPr>
            <w:tcW w:w="1399" w:type="dxa"/>
          </w:tcPr>
          <w:p w14:paraId="3F24EE4C" w14:textId="77777777" w:rsidR="00E975EA" w:rsidRPr="00BF11CB" w:rsidRDefault="00E975EA" w:rsidP="0096270E">
            <w:pPr>
              <w:spacing w:after="0"/>
            </w:pPr>
          </w:p>
        </w:tc>
      </w:tr>
      <w:tr w:rsidR="00E975EA" w:rsidRPr="00BF11CB" w14:paraId="51CAA2C6" w14:textId="77777777" w:rsidTr="0096270E">
        <w:tc>
          <w:tcPr>
            <w:tcW w:w="562" w:type="dxa"/>
          </w:tcPr>
          <w:p w14:paraId="744AA47C" w14:textId="77777777" w:rsidR="00E975EA" w:rsidRPr="00BF11CB" w:rsidRDefault="00E975EA" w:rsidP="0096270E">
            <w:pPr>
              <w:numPr>
                <w:ilvl w:val="0"/>
                <w:numId w:val="34"/>
              </w:numPr>
              <w:spacing w:after="0"/>
              <w:ind w:left="0" w:firstLine="0"/>
            </w:pPr>
          </w:p>
        </w:tc>
        <w:tc>
          <w:tcPr>
            <w:tcW w:w="7101" w:type="dxa"/>
            <w:vAlign w:val="bottom"/>
          </w:tcPr>
          <w:p w14:paraId="6E950EB9" w14:textId="77777777" w:rsidR="00E975EA" w:rsidRPr="00BF11CB" w:rsidRDefault="00E975EA" w:rsidP="0096270E">
            <w:pPr>
              <w:spacing w:after="0"/>
            </w:pPr>
            <w:r w:rsidRPr="00BF11CB">
              <w:t>Przejść do funkcji brakowania akt spraw.</w:t>
            </w:r>
          </w:p>
        </w:tc>
        <w:tc>
          <w:tcPr>
            <w:tcW w:w="1399" w:type="dxa"/>
          </w:tcPr>
          <w:p w14:paraId="6762BBC7" w14:textId="77777777" w:rsidR="00E975EA" w:rsidRPr="00BF11CB" w:rsidRDefault="00E975EA" w:rsidP="0096270E">
            <w:pPr>
              <w:spacing w:after="0"/>
            </w:pPr>
          </w:p>
        </w:tc>
      </w:tr>
      <w:tr w:rsidR="00E975EA" w:rsidRPr="00BF11CB" w14:paraId="347D733E" w14:textId="77777777" w:rsidTr="0096270E">
        <w:tc>
          <w:tcPr>
            <w:tcW w:w="562" w:type="dxa"/>
          </w:tcPr>
          <w:p w14:paraId="65D36BD5" w14:textId="77777777" w:rsidR="00E975EA" w:rsidRPr="00BF11CB" w:rsidRDefault="00E975EA" w:rsidP="0096270E">
            <w:pPr>
              <w:numPr>
                <w:ilvl w:val="0"/>
                <w:numId w:val="34"/>
              </w:numPr>
              <w:spacing w:after="0"/>
              <w:ind w:left="0" w:firstLine="0"/>
            </w:pPr>
          </w:p>
        </w:tc>
        <w:tc>
          <w:tcPr>
            <w:tcW w:w="7101" w:type="dxa"/>
            <w:vAlign w:val="bottom"/>
          </w:tcPr>
          <w:p w14:paraId="7ADCA56A" w14:textId="77777777" w:rsidR="00E975EA" w:rsidRPr="00BF11CB" w:rsidRDefault="00E975EA" w:rsidP="0096270E">
            <w:pPr>
              <w:spacing w:after="0"/>
            </w:pPr>
            <w:r w:rsidRPr="00BF11CB">
              <w:t>Oznaczyć jako wybrakowane wybrane akta spraw.</w:t>
            </w:r>
          </w:p>
        </w:tc>
        <w:tc>
          <w:tcPr>
            <w:tcW w:w="1399" w:type="dxa"/>
          </w:tcPr>
          <w:p w14:paraId="7DC2C7F1" w14:textId="77777777" w:rsidR="00E975EA" w:rsidRPr="00BF11CB" w:rsidRDefault="00E975EA" w:rsidP="0096270E">
            <w:pPr>
              <w:spacing w:after="0"/>
            </w:pPr>
          </w:p>
        </w:tc>
      </w:tr>
      <w:tr w:rsidR="00E975EA" w:rsidRPr="00BF11CB" w14:paraId="23BE9321" w14:textId="77777777" w:rsidTr="0096270E">
        <w:tc>
          <w:tcPr>
            <w:tcW w:w="562" w:type="dxa"/>
          </w:tcPr>
          <w:p w14:paraId="4BBAF3C1" w14:textId="77777777" w:rsidR="00E975EA" w:rsidRPr="00BF11CB" w:rsidRDefault="00E975EA" w:rsidP="0096270E">
            <w:pPr>
              <w:numPr>
                <w:ilvl w:val="0"/>
                <w:numId w:val="34"/>
              </w:numPr>
              <w:spacing w:after="0"/>
              <w:ind w:left="0" w:firstLine="0"/>
            </w:pPr>
          </w:p>
        </w:tc>
        <w:tc>
          <w:tcPr>
            <w:tcW w:w="7101" w:type="dxa"/>
            <w:vAlign w:val="bottom"/>
          </w:tcPr>
          <w:p w14:paraId="5E2611F9" w14:textId="77777777" w:rsidR="00E975EA" w:rsidRPr="00BF11CB" w:rsidRDefault="00E975EA" w:rsidP="0096270E">
            <w:pPr>
              <w:spacing w:after="0"/>
            </w:pPr>
            <w:r w:rsidRPr="00BF11CB">
              <w:t>Wylogować się.</w:t>
            </w:r>
          </w:p>
        </w:tc>
        <w:tc>
          <w:tcPr>
            <w:tcW w:w="1399" w:type="dxa"/>
          </w:tcPr>
          <w:p w14:paraId="758C55A5" w14:textId="77777777" w:rsidR="00E975EA" w:rsidRPr="00BF11CB" w:rsidRDefault="00E975EA" w:rsidP="0096270E">
            <w:pPr>
              <w:spacing w:after="0"/>
            </w:pPr>
          </w:p>
        </w:tc>
      </w:tr>
    </w:tbl>
    <w:p w14:paraId="611F19F3" w14:textId="77777777" w:rsidR="00E975EA" w:rsidRDefault="00E975EA" w:rsidP="00E975EA"/>
    <w:sectPr w:rsidR="00E975EA" w:rsidSect="005E140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3339" w14:textId="77777777" w:rsidR="00FA69B0" w:rsidRDefault="00FA69B0" w:rsidP="00913433">
      <w:pPr>
        <w:spacing w:after="0" w:line="240" w:lineRule="auto"/>
      </w:pPr>
      <w:r>
        <w:separator/>
      </w:r>
    </w:p>
  </w:endnote>
  <w:endnote w:type="continuationSeparator" w:id="0">
    <w:p w14:paraId="27959204" w14:textId="77777777" w:rsidR="00FA69B0" w:rsidRDefault="00FA69B0" w:rsidP="0091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CE8F" w14:textId="77777777" w:rsidR="00FA69B0" w:rsidRDefault="00FA69B0" w:rsidP="00913433">
      <w:pPr>
        <w:spacing w:after="0" w:line="240" w:lineRule="auto"/>
      </w:pPr>
      <w:r>
        <w:separator/>
      </w:r>
    </w:p>
  </w:footnote>
  <w:footnote w:type="continuationSeparator" w:id="0">
    <w:p w14:paraId="41A229F1" w14:textId="77777777" w:rsidR="00FA69B0" w:rsidRDefault="00FA69B0" w:rsidP="00913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0BB" w14:textId="1882026D" w:rsidR="005E1406" w:rsidRDefault="005E1406">
    <w:pPr>
      <w:pStyle w:val="Nagwek"/>
    </w:pPr>
    <w:r>
      <w:rPr>
        <w:noProof/>
      </w:rPr>
      <w:drawing>
        <wp:inline distT="0" distB="0" distL="0" distR="0" wp14:anchorId="4EA3CFE3" wp14:editId="7D6B0B75">
          <wp:extent cx="5759450" cy="610735"/>
          <wp:effectExtent l="0" t="0" r="0" b="0"/>
          <wp:docPr id="1294365430" name="Obraz 129436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0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2AC"/>
    <w:multiLevelType w:val="multilevel"/>
    <w:tmpl w:val="753636D6"/>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74A0B"/>
    <w:multiLevelType w:val="hybridMultilevel"/>
    <w:tmpl w:val="A4224280"/>
    <w:lvl w:ilvl="0" w:tplc="04150017">
      <w:start w:val="1"/>
      <w:numFmt w:val="lowerLetter"/>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 w15:restartNumberingAfterBreak="0">
    <w:nsid w:val="04A27D08"/>
    <w:multiLevelType w:val="multilevel"/>
    <w:tmpl w:val="A86A9D80"/>
    <w:styleLink w:val="WWNum7"/>
    <w:lvl w:ilvl="0">
      <w:start w:val="1"/>
      <w:numFmt w:val="decimal"/>
      <w:lvlText w:val="%1)"/>
      <w:lvlJc w:val="left"/>
      <w:pPr>
        <w:ind w:left="720" w:hanging="360"/>
      </w:p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3" w15:restartNumberingAfterBreak="0">
    <w:nsid w:val="063E2934"/>
    <w:multiLevelType w:val="multilevel"/>
    <w:tmpl w:val="D5B04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A071EB"/>
    <w:multiLevelType w:val="hybridMultilevel"/>
    <w:tmpl w:val="1E52951A"/>
    <w:lvl w:ilvl="0" w:tplc="0415000F">
      <w:start w:val="1"/>
      <w:numFmt w:val="decimal"/>
      <w:lvlText w:val="%1."/>
      <w:lvlJc w:val="left"/>
      <w:pPr>
        <w:ind w:left="-664" w:hanging="360"/>
      </w:pPr>
    </w:lvl>
    <w:lvl w:ilvl="1" w:tplc="04150019" w:tentative="1">
      <w:start w:val="1"/>
      <w:numFmt w:val="lowerLetter"/>
      <w:lvlText w:val="%2."/>
      <w:lvlJc w:val="left"/>
      <w:pPr>
        <w:ind w:left="56" w:hanging="360"/>
      </w:pPr>
    </w:lvl>
    <w:lvl w:ilvl="2" w:tplc="0415001B" w:tentative="1">
      <w:start w:val="1"/>
      <w:numFmt w:val="lowerRoman"/>
      <w:lvlText w:val="%3."/>
      <w:lvlJc w:val="right"/>
      <w:pPr>
        <w:ind w:left="776" w:hanging="180"/>
      </w:pPr>
    </w:lvl>
    <w:lvl w:ilvl="3" w:tplc="0415000F" w:tentative="1">
      <w:start w:val="1"/>
      <w:numFmt w:val="decimal"/>
      <w:lvlText w:val="%4."/>
      <w:lvlJc w:val="left"/>
      <w:pPr>
        <w:ind w:left="1496" w:hanging="360"/>
      </w:pPr>
    </w:lvl>
    <w:lvl w:ilvl="4" w:tplc="04150019" w:tentative="1">
      <w:start w:val="1"/>
      <w:numFmt w:val="lowerLetter"/>
      <w:lvlText w:val="%5."/>
      <w:lvlJc w:val="left"/>
      <w:pPr>
        <w:ind w:left="2216" w:hanging="360"/>
      </w:pPr>
    </w:lvl>
    <w:lvl w:ilvl="5" w:tplc="0415001B" w:tentative="1">
      <w:start w:val="1"/>
      <w:numFmt w:val="lowerRoman"/>
      <w:lvlText w:val="%6."/>
      <w:lvlJc w:val="right"/>
      <w:pPr>
        <w:ind w:left="2936" w:hanging="180"/>
      </w:pPr>
    </w:lvl>
    <w:lvl w:ilvl="6" w:tplc="0415000F" w:tentative="1">
      <w:start w:val="1"/>
      <w:numFmt w:val="decimal"/>
      <w:lvlText w:val="%7."/>
      <w:lvlJc w:val="left"/>
      <w:pPr>
        <w:ind w:left="3656" w:hanging="360"/>
      </w:pPr>
    </w:lvl>
    <w:lvl w:ilvl="7" w:tplc="04150019" w:tentative="1">
      <w:start w:val="1"/>
      <w:numFmt w:val="lowerLetter"/>
      <w:lvlText w:val="%8."/>
      <w:lvlJc w:val="left"/>
      <w:pPr>
        <w:ind w:left="4376" w:hanging="360"/>
      </w:pPr>
    </w:lvl>
    <w:lvl w:ilvl="8" w:tplc="0415001B" w:tentative="1">
      <w:start w:val="1"/>
      <w:numFmt w:val="lowerRoman"/>
      <w:lvlText w:val="%9."/>
      <w:lvlJc w:val="right"/>
      <w:pPr>
        <w:ind w:left="5096" w:hanging="180"/>
      </w:pPr>
    </w:lvl>
  </w:abstractNum>
  <w:abstractNum w:abstractNumId="5" w15:restartNumberingAfterBreak="0">
    <w:nsid w:val="0C390F7D"/>
    <w:multiLevelType w:val="hybridMultilevel"/>
    <w:tmpl w:val="E814E09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C1285"/>
    <w:multiLevelType w:val="hybridMultilevel"/>
    <w:tmpl w:val="3F46D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D65019"/>
    <w:multiLevelType w:val="hybridMultilevel"/>
    <w:tmpl w:val="1B1452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6545F8"/>
    <w:multiLevelType w:val="hybridMultilevel"/>
    <w:tmpl w:val="F2346EA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D766F0C"/>
    <w:multiLevelType w:val="hybridMultilevel"/>
    <w:tmpl w:val="DC427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45560A"/>
    <w:multiLevelType w:val="hybridMultilevel"/>
    <w:tmpl w:val="E7C294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7E558E"/>
    <w:multiLevelType w:val="hybridMultilevel"/>
    <w:tmpl w:val="FC4813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1B3B6D"/>
    <w:multiLevelType w:val="hybridMultilevel"/>
    <w:tmpl w:val="362C8690"/>
    <w:lvl w:ilvl="0" w:tplc="FFFFFFFF">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A57918"/>
    <w:multiLevelType w:val="hybridMultilevel"/>
    <w:tmpl w:val="13B44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087FBE"/>
    <w:multiLevelType w:val="multilevel"/>
    <w:tmpl w:val="FC38BC3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65E2A9F"/>
    <w:multiLevelType w:val="hybridMultilevel"/>
    <w:tmpl w:val="9BD4A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D439B6"/>
    <w:multiLevelType w:val="hybridMultilevel"/>
    <w:tmpl w:val="CB2CD3A4"/>
    <w:lvl w:ilvl="0" w:tplc="FFFFFFFF">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6721BF"/>
    <w:multiLevelType w:val="hybridMultilevel"/>
    <w:tmpl w:val="4D4A96FE"/>
    <w:lvl w:ilvl="0" w:tplc="0415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693FAD"/>
    <w:multiLevelType w:val="hybridMultilevel"/>
    <w:tmpl w:val="9FC85AAA"/>
    <w:lvl w:ilvl="0" w:tplc="0415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C1EA4"/>
    <w:multiLevelType w:val="hybridMultilevel"/>
    <w:tmpl w:val="47F4E5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0D64808"/>
    <w:multiLevelType w:val="hybridMultilevel"/>
    <w:tmpl w:val="26A4E4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1067B4"/>
    <w:multiLevelType w:val="hybridMultilevel"/>
    <w:tmpl w:val="130E752C"/>
    <w:lvl w:ilvl="0" w:tplc="FFFFFFFF">
      <w:start w:val="1"/>
      <w:numFmt w:val="decimal"/>
      <w:lvlText w:val="%1."/>
      <w:lvlJc w:val="left"/>
      <w:pPr>
        <w:ind w:left="-664" w:hanging="360"/>
      </w:pPr>
    </w:lvl>
    <w:lvl w:ilvl="1" w:tplc="FFFFFFFF" w:tentative="1">
      <w:start w:val="1"/>
      <w:numFmt w:val="lowerLetter"/>
      <w:lvlText w:val="%2."/>
      <w:lvlJc w:val="left"/>
      <w:pPr>
        <w:ind w:left="56" w:hanging="360"/>
      </w:pPr>
    </w:lvl>
    <w:lvl w:ilvl="2" w:tplc="FFFFFFFF" w:tentative="1">
      <w:start w:val="1"/>
      <w:numFmt w:val="lowerRoman"/>
      <w:lvlText w:val="%3."/>
      <w:lvlJc w:val="right"/>
      <w:pPr>
        <w:ind w:left="776" w:hanging="180"/>
      </w:pPr>
    </w:lvl>
    <w:lvl w:ilvl="3" w:tplc="FFFFFFFF" w:tentative="1">
      <w:start w:val="1"/>
      <w:numFmt w:val="decimal"/>
      <w:lvlText w:val="%4."/>
      <w:lvlJc w:val="left"/>
      <w:pPr>
        <w:ind w:left="1496" w:hanging="360"/>
      </w:pPr>
    </w:lvl>
    <w:lvl w:ilvl="4" w:tplc="FFFFFFFF" w:tentative="1">
      <w:start w:val="1"/>
      <w:numFmt w:val="lowerLetter"/>
      <w:lvlText w:val="%5."/>
      <w:lvlJc w:val="left"/>
      <w:pPr>
        <w:ind w:left="2216" w:hanging="360"/>
      </w:pPr>
    </w:lvl>
    <w:lvl w:ilvl="5" w:tplc="FFFFFFFF" w:tentative="1">
      <w:start w:val="1"/>
      <w:numFmt w:val="lowerRoman"/>
      <w:lvlText w:val="%6."/>
      <w:lvlJc w:val="right"/>
      <w:pPr>
        <w:ind w:left="2936" w:hanging="180"/>
      </w:pPr>
    </w:lvl>
    <w:lvl w:ilvl="6" w:tplc="FFFFFFFF" w:tentative="1">
      <w:start w:val="1"/>
      <w:numFmt w:val="decimal"/>
      <w:lvlText w:val="%7."/>
      <w:lvlJc w:val="left"/>
      <w:pPr>
        <w:ind w:left="3656" w:hanging="360"/>
      </w:pPr>
    </w:lvl>
    <w:lvl w:ilvl="7" w:tplc="FFFFFFFF" w:tentative="1">
      <w:start w:val="1"/>
      <w:numFmt w:val="lowerLetter"/>
      <w:lvlText w:val="%8."/>
      <w:lvlJc w:val="left"/>
      <w:pPr>
        <w:ind w:left="4376" w:hanging="360"/>
      </w:pPr>
    </w:lvl>
    <w:lvl w:ilvl="8" w:tplc="FFFFFFFF" w:tentative="1">
      <w:start w:val="1"/>
      <w:numFmt w:val="lowerRoman"/>
      <w:lvlText w:val="%9."/>
      <w:lvlJc w:val="right"/>
      <w:pPr>
        <w:ind w:left="5096" w:hanging="180"/>
      </w:pPr>
    </w:lvl>
  </w:abstractNum>
  <w:abstractNum w:abstractNumId="22" w15:restartNumberingAfterBreak="0">
    <w:nsid w:val="36C845A5"/>
    <w:multiLevelType w:val="multilevel"/>
    <w:tmpl w:val="17326106"/>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7420C0"/>
    <w:multiLevelType w:val="hybridMultilevel"/>
    <w:tmpl w:val="EA9C2A02"/>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0C7EBF"/>
    <w:multiLevelType w:val="hybridMultilevel"/>
    <w:tmpl w:val="6290AB88"/>
    <w:lvl w:ilvl="0" w:tplc="FFFFFFFF">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082395"/>
    <w:multiLevelType w:val="hybridMultilevel"/>
    <w:tmpl w:val="E814E09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3122E2"/>
    <w:multiLevelType w:val="hybridMultilevel"/>
    <w:tmpl w:val="EE2CA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FD37D4"/>
    <w:multiLevelType w:val="hybridMultilevel"/>
    <w:tmpl w:val="E3084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F250D7"/>
    <w:multiLevelType w:val="hybridMultilevel"/>
    <w:tmpl w:val="20B664A8"/>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6E1644"/>
    <w:multiLevelType w:val="hybridMultilevel"/>
    <w:tmpl w:val="E872DA1C"/>
    <w:lvl w:ilvl="0" w:tplc="0415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053033"/>
    <w:multiLevelType w:val="hybridMultilevel"/>
    <w:tmpl w:val="B030A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A46C93"/>
    <w:multiLevelType w:val="hybridMultilevel"/>
    <w:tmpl w:val="19DA1A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bullet"/>
      <w:lvlText w:val=""/>
      <w:lvlJc w:val="left"/>
      <w:pPr>
        <w:ind w:left="1428" w:hanging="360"/>
      </w:pPr>
      <w:rPr>
        <w:rFonts w:ascii="Symbol" w:hAnsi="Symbol" w:hint="default"/>
      </w:rPr>
    </w:lvl>
    <w:lvl w:ilvl="4" w:tplc="FFFFFFFF">
      <w:start w:val="1"/>
      <w:numFmt w:val="bullet"/>
      <w:lvlText w:val=""/>
      <w:lvlJc w:val="left"/>
      <w:pPr>
        <w:ind w:left="1428" w:hanging="360"/>
      </w:pPr>
      <w:rPr>
        <w:rFonts w:ascii="Symbol" w:hAnsi="Symbol" w:hint="default"/>
      </w:rPr>
    </w:lvl>
    <w:lvl w:ilvl="5" w:tplc="FFFFFFFF">
      <w:start w:val="1"/>
      <w:numFmt w:val="bullet"/>
      <w:lvlText w:val=""/>
      <w:lvlJc w:val="left"/>
      <w:pPr>
        <w:ind w:left="1428"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A2E0F11"/>
    <w:multiLevelType w:val="multilevel"/>
    <w:tmpl w:val="755E0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BB51267"/>
    <w:multiLevelType w:val="hybridMultilevel"/>
    <w:tmpl w:val="7BA6F6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C6926AE"/>
    <w:multiLevelType w:val="multilevel"/>
    <w:tmpl w:val="5E4AD9C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CCA1FF2"/>
    <w:multiLevelType w:val="multilevel"/>
    <w:tmpl w:val="85E649DE"/>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CD66614"/>
    <w:multiLevelType w:val="hybridMultilevel"/>
    <w:tmpl w:val="4D4A96F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B47FFE"/>
    <w:multiLevelType w:val="multilevel"/>
    <w:tmpl w:val="E97E4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FEF4C1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1074C0F"/>
    <w:multiLevelType w:val="hybridMultilevel"/>
    <w:tmpl w:val="FF5E4D42"/>
    <w:lvl w:ilvl="0" w:tplc="04150019">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EA3289"/>
    <w:multiLevelType w:val="hybridMultilevel"/>
    <w:tmpl w:val="407AE6D2"/>
    <w:lvl w:ilvl="0" w:tplc="FFFFFFFF">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9911A6"/>
    <w:multiLevelType w:val="hybridMultilevel"/>
    <w:tmpl w:val="8D6C071A"/>
    <w:lvl w:ilvl="0" w:tplc="FFFFFFFF">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3CE4AAD"/>
    <w:multiLevelType w:val="hybridMultilevel"/>
    <w:tmpl w:val="08C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56B2F6F"/>
    <w:multiLevelType w:val="hybridMultilevel"/>
    <w:tmpl w:val="FDF65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686C60"/>
    <w:multiLevelType w:val="hybridMultilevel"/>
    <w:tmpl w:val="EA9C2A02"/>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80A3904"/>
    <w:multiLevelType w:val="hybridMultilevel"/>
    <w:tmpl w:val="0FDA6B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A8A36B7"/>
    <w:multiLevelType w:val="hybridMultilevel"/>
    <w:tmpl w:val="4F1691C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5C3703DB"/>
    <w:multiLevelType w:val="hybridMultilevel"/>
    <w:tmpl w:val="1548B392"/>
    <w:lvl w:ilvl="0" w:tplc="CE48320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D9316B6"/>
    <w:multiLevelType w:val="multilevel"/>
    <w:tmpl w:val="D44C0C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5F464F9A"/>
    <w:multiLevelType w:val="hybridMultilevel"/>
    <w:tmpl w:val="D0A4AD94"/>
    <w:lvl w:ilvl="0" w:tplc="E9D67C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4C7220"/>
    <w:multiLevelType w:val="hybridMultilevel"/>
    <w:tmpl w:val="6D92FE9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31A340A"/>
    <w:multiLevelType w:val="hybridMultilevel"/>
    <w:tmpl w:val="591292E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390507F"/>
    <w:multiLevelType w:val="multilevel"/>
    <w:tmpl w:val="972C0394"/>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40E2881"/>
    <w:multiLevelType w:val="hybridMultilevel"/>
    <w:tmpl w:val="880EEB7C"/>
    <w:lvl w:ilvl="0" w:tplc="0415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76B5070"/>
    <w:multiLevelType w:val="hybridMultilevel"/>
    <w:tmpl w:val="EA9C2A02"/>
    <w:lvl w:ilvl="0" w:tplc="0415000F">
      <w:start w:val="1"/>
      <w:numFmt w:val="decimal"/>
      <w:lvlText w:val="%1."/>
      <w:lvlJc w:val="left"/>
      <w:pPr>
        <w:ind w:left="720" w:hanging="360"/>
      </w:pPr>
    </w:lvl>
    <w:lvl w:ilvl="1" w:tplc="E14CC776">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1348BE"/>
    <w:multiLevelType w:val="hybridMultilevel"/>
    <w:tmpl w:val="130E752C"/>
    <w:lvl w:ilvl="0" w:tplc="0415000F">
      <w:start w:val="1"/>
      <w:numFmt w:val="decimal"/>
      <w:lvlText w:val="%1."/>
      <w:lvlJc w:val="left"/>
      <w:pPr>
        <w:ind w:left="-664" w:hanging="360"/>
      </w:pPr>
    </w:lvl>
    <w:lvl w:ilvl="1" w:tplc="FFFFFFFF" w:tentative="1">
      <w:start w:val="1"/>
      <w:numFmt w:val="lowerLetter"/>
      <w:lvlText w:val="%2."/>
      <w:lvlJc w:val="left"/>
      <w:pPr>
        <w:ind w:left="56" w:hanging="360"/>
      </w:pPr>
    </w:lvl>
    <w:lvl w:ilvl="2" w:tplc="FFFFFFFF" w:tentative="1">
      <w:start w:val="1"/>
      <w:numFmt w:val="lowerRoman"/>
      <w:lvlText w:val="%3."/>
      <w:lvlJc w:val="right"/>
      <w:pPr>
        <w:ind w:left="776" w:hanging="180"/>
      </w:pPr>
    </w:lvl>
    <w:lvl w:ilvl="3" w:tplc="FFFFFFFF" w:tentative="1">
      <w:start w:val="1"/>
      <w:numFmt w:val="decimal"/>
      <w:lvlText w:val="%4."/>
      <w:lvlJc w:val="left"/>
      <w:pPr>
        <w:ind w:left="1496" w:hanging="360"/>
      </w:pPr>
    </w:lvl>
    <w:lvl w:ilvl="4" w:tplc="FFFFFFFF" w:tentative="1">
      <w:start w:val="1"/>
      <w:numFmt w:val="lowerLetter"/>
      <w:lvlText w:val="%5."/>
      <w:lvlJc w:val="left"/>
      <w:pPr>
        <w:ind w:left="2216" w:hanging="360"/>
      </w:pPr>
    </w:lvl>
    <w:lvl w:ilvl="5" w:tplc="FFFFFFFF" w:tentative="1">
      <w:start w:val="1"/>
      <w:numFmt w:val="lowerRoman"/>
      <w:lvlText w:val="%6."/>
      <w:lvlJc w:val="right"/>
      <w:pPr>
        <w:ind w:left="2936" w:hanging="180"/>
      </w:pPr>
    </w:lvl>
    <w:lvl w:ilvl="6" w:tplc="FFFFFFFF" w:tentative="1">
      <w:start w:val="1"/>
      <w:numFmt w:val="decimal"/>
      <w:lvlText w:val="%7."/>
      <w:lvlJc w:val="left"/>
      <w:pPr>
        <w:ind w:left="3656" w:hanging="360"/>
      </w:pPr>
    </w:lvl>
    <w:lvl w:ilvl="7" w:tplc="FFFFFFFF" w:tentative="1">
      <w:start w:val="1"/>
      <w:numFmt w:val="lowerLetter"/>
      <w:lvlText w:val="%8."/>
      <w:lvlJc w:val="left"/>
      <w:pPr>
        <w:ind w:left="4376" w:hanging="360"/>
      </w:pPr>
    </w:lvl>
    <w:lvl w:ilvl="8" w:tplc="FFFFFFFF" w:tentative="1">
      <w:start w:val="1"/>
      <w:numFmt w:val="lowerRoman"/>
      <w:lvlText w:val="%9."/>
      <w:lvlJc w:val="right"/>
      <w:pPr>
        <w:ind w:left="5096" w:hanging="180"/>
      </w:pPr>
    </w:lvl>
  </w:abstractNum>
  <w:abstractNum w:abstractNumId="56" w15:restartNumberingAfterBreak="0">
    <w:nsid w:val="6A3E16D7"/>
    <w:multiLevelType w:val="hybridMultilevel"/>
    <w:tmpl w:val="6FE4E226"/>
    <w:lvl w:ilvl="0" w:tplc="86E8EB16">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A9638CA"/>
    <w:multiLevelType w:val="hybridMultilevel"/>
    <w:tmpl w:val="B1904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6C5A5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9F03AF"/>
    <w:multiLevelType w:val="hybridMultilevel"/>
    <w:tmpl w:val="77A0C09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BBE318C"/>
    <w:multiLevelType w:val="hybridMultilevel"/>
    <w:tmpl w:val="0AF24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FC323A"/>
    <w:multiLevelType w:val="hybridMultilevel"/>
    <w:tmpl w:val="3F3E7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E4A49E3"/>
    <w:multiLevelType w:val="hybridMultilevel"/>
    <w:tmpl w:val="EA9C2A02"/>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F38784A"/>
    <w:multiLevelType w:val="hybridMultilevel"/>
    <w:tmpl w:val="03505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0215FBC"/>
    <w:multiLevelType w:val="hybridMultilevel"/>
    <w:tmpl w:val="E376D124"/>
    <w:lvl w:ilvl="0" w:tplc="0415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533754D"/>
    <w:multiLevelType w:val="multilevel"/>
    <w:tmpl w:val="9516F666"/>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FA5466"/>
    <w:multiLevelType w:val="hybridMultilevel"/>
    <w:tmpl w:val="D69242AC"/>
    <w:lvl w:ilvl="0" w:tplc="3B687356">
      <w:start w:val="1"/>
      <w:numFmt w:val="decimal"/>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5D1C85"/>
    <w:multiLevelType w:val="hybridMultilevel"/>
    <w:tmpl w:val="F1E2EA10"/>
    <w:lvl w:ilvl="0" w:tplc="0415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7380121"/>
    <w:multiLevelType w:val="hybridMultilevel"/>
    <w:tmpl w:val="4A50649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8191FEA"/>
    <w:multiLevelType w:val="hybridMultilevel"/>
    <w:tmpl w:val="2EA831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BE4834"/>
    <w:multiLevelType w:val="hybridMultilevel"/>
    <w:tmpl w:val="EA9C2A02"/>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9EA487C"/>
    <w:multiLevelType w:val="hybridMultilevel"/>
    <w:tmpl w:val="EA9C2A02"/>
    <w:lvl w:ilvl="0" w:tplc="FFFFFFFF">
      <w:start w:val="1"/>
      <w:numFmt w:val="decimal"/>
      <w:lvlText w:val="%1."/>
      <w:lvlJc w:val="left"/>
      <w:pPr>
        <w:ind w:left="720" w:hanging="360"/>
      </w:p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AC773B3"/>
    <w:multiLevelType w:val="hybridMultilevel"/>
    <w:tmpl w:val="407AE6D2"/>
    <w:lvl w:ilvl="0" w:tplc="FFFFFFFF">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B024355"/>
    <w:multiLevelType w:val="hybridMultilevel"/>
    <w:tmpl w:val="4B9E767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7FA65DE9"/>
    <w:multiLevelType w:val="hybridMultilevel"/>
    <w:tmpl w:val="E572E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7382119">
    <w:abstractNumId w:val="45"/>
  </w:num>
  <w:num w:numId="2" w16cid:durableId="1857230161">
    <w:abstractNumId w:val="58"/>
  </w:num>
  <w:num w:numId="3" w16cid:durableId="1145732359">
    <w:abstractNumId w:val="38"/>
  </w:num>
  <w:num w:numId="4" w16cid:durableId="513421991">
    <w:abstractNumId w:val="49"/>
  </w:num>
  <w:num w:numId="5" w16cid:durableId="1452674252">
    <w:abstractNumId w:val="47"/>
  </w:num>
  <w:num w:numId="6" w16cid:durableId="1221015229">
    <w:abstractNumId w:val="1"/>
  </w:num>
  <w:num w:numId="7" w16cid:durableId="599724030">
    <w:abstractNumId w:val="6"/>
  </w:num>
  <w:num w:numId="8" w16cid:durableId="1301690871">
    <w:abstractNumId w:val="48"/>
  </w:num>
  <w:num w:numId="9" w16cid:durableId="1256093396">
    <w:abstractNumId w:val="72"/>
  </w:num>
  <w:num w:numId="10" w16cid:durableId="2101634828">
    <w:abstractNumId w:val="16"/>
  </w:num>
  <w:num w:numId="11" w16cid:durableId="1401147">
    <w:abstractNumId w:val="41"/>
  </w:num>
  <w:num w:numId="12" w16cid:durableId="2004969614">
    <w:abstractNumId w:val="40"/>
  </w:num>
  <w:num w:numId="13" w16cid:durableId="1747611513">
    <w:abstractNumId w:val="56"/>
  </w:num>
  <w:num w:numId="14" w16cid:durableId="2136632145">
    <w:abstractNumId w:val="12"/>
  </w:num>
  <w:num w:numId="15" w16cid:durableId="663582780">
    <w:abstractNumId w:val="24"/>
  </w:num>
  <w:num w:numId="16" w16cid:durableId="628896486">
    <w:abstractNumId w:val="60"/>
  </w:num>
  <w:num w:numId="17" w16cid:durableId="623317197">
    <w:abstractNumId w:val="4"/>
  </w:num>
  <w:num w:numId="18" w16cid:durableId="1028986820">
    <w:abstractNumId w:val="31"/>
  </w:num>
  <w:num w:numId="19" w16cid:durableId="835150982">
    <w:abstractNumId w:val="15"/>
  </w:num>
  <w:num w:numId="20" w16cid:durableId="1421220326">
    <w:abstractNumId w:val="20"/>
  </w:num>
  <w:num w:numId="21" w16cid:durableId="1569732562">
    <w:abstractNumId w:val="55"/>
  </w:num>
  <w:num w:numId="22" w16cid:durableId="1124537884">
    <w:abstractNumId w:val="21"/>
  </w:num>
  <w:num w:numId="23" w16cid:durableId="19358238">
    <w:abstractNumId w:val="69"/>
  </w:num>
  <w:num w:numId="24" w16cid:durableId="440298801">
    <w:abstractNumId w:val="39"/>
  </w:num>
  <w:num w:numId="25" w16cid:durableId="1079519522">
    <w:abstractNumId w:val="46"/>
  </w:num>
  <w:num w:numId="26" w16cid:durableId="1622029979">
    <w:abstractNumId w:val="33"/>
  </w:num>
  <w:num w:numId="27" w16cid:durableId="1057359702">
    <w:abstractNumId w:val="73"/>
  </w:num>
  <w:num w:numId="28" w16cid:durableId="1143038461">
    <w:abstractNumId w:val="19"/>
  </w:num>
  <w:num w:numId="29" w16cid:durableId="1395928851">
    <w:abstractNumId w:val="59"/>
  </w:num>
  <w:num w:numId="30" w16cid:durableId="1441072537">
    <w:abstractNumId w:val="5"/>
  </w:num>
  <w:num w:numId="31" w16cid:durableId="308679812">
    <w:abstractNumId w:val="51"/>
  </w:num>
  <w:num w:numId="32" w16cid:durableId="1658651577">
    <w:abstractNumId w:val="68"/>
  </w:num>
  <w:num w:numId="33" w16cid:durableId="1334868755">
    <w:abstractNumId w:val="50"/>
  </w:num>
  <w:num w:numId="34" w16cid:durableId="1042678985">
    <w:abstractNumId w:val="25"/>
  </w:num>
  <w:num w:numId="35" w16cid:durableId="1234966800">
    <w:abstractNumId w:val="17"/>
  </w:num>
  <w:num w:numId="36" w16cid:durableId="1582249116">
    <w:abstractNumId w:val="67"/>
  </w:num>
  <w:num w:numId="37" w16cid:durableId="1977106965">
    <w:abstractNumId w:val="64"/>
  </w:num>
  <w:num w:numId="38" w16cid:durableId="1106777144">
    <w:abstractNumId w:val="54"/>
  </w:num>
  <w:num w:numId="39" w16cid:durableId="1564831763">
    <w:abstractNumId w:val="44"/>
  </w:num>
  <w:num w:numId="40" w16cid:durableId="1568950629">
    <w:abstractNumId w:val="61"/>
  </w:num>
  <w:num w:numId="41" w16cid:durableId="1448356536">
    <w:abstractNumId w:val="74"/>
  </w:num>
  <w:num w:numId="42" w16cid:durableId="413161775">
    <w:abstractNumId w:val="9"/>
  </w:num>
  <w:num w:numId="43" w16cid:durableId="869341521">
    <w:abstractNumId w:val="70"/>
  </w:num>
  <w:num w:numId="44" w16cid:durableId="327295607">
    <w:abstractNumId w:val="71"/>
  </w:num>
  <w:num w:numId="45" w16cid:durableId="586689698">
    <w:abstractNumId w:val="23"/>
  </w:num>
  <w:num w:numId="46" w16cid:durableId="1119953320">
    <w:abstractNumId w:val="2"/>
  </w:num>
  <w:num w:numId="47" w16cid:durableId="928083930">
    <w:abstractNumId w:val="57"/>
  </w:num>
  <w:num w:numId="48" w16cid:durableId="753627338">
    <w:abstractNumId w:val="8"/>
  </w:num>
  <w:num w:numId="49" w16cid:durableId="1480226266">
    <w:abstractNumId w:val="30"/>
  </w:num>
  <w:num w:numId="50" w16cid:durableId="1484926819">
    <w:abstractNumId w:val="7"/>
  </w:num>
  <w:num w:numId="51" w16cid:durableId="468716925">
    <w:abstractNumId w:val="11"/>
  </w:num>
  <w:num w:numId="52" w16cid:durableId="192890358">
    <w:abstractNumId w:val="27"/>
  </w:num>
  <w:num w:numId="53" w16cid:durableId="26417974">
    <w:abstractNumId w:val="10"/>
  </w:num>
  <w:num w:numId="54" w16cid:durableId="1002783500">
    <w:abstractNumId w:val="62"/>
  </w:num>
  <w:num w:numId="55" w16cid:durableId="332340974">
    <w:abstractNumId w:val="18"/>
  </w:num>
  <w:num w:numId="56" w16cid:durableId="1212426499">
    <w:abstractNumId w:val="36"/>
  </w:num>
  <w:num w:numId="57" w16cid:durableId="880751945">
    <w:abstractNumId w:val="66"/>
  </w:num>
  <w:num w:numId="58" w16cid:durableId="1455059613">
    <w:abstractNumId w:val="13"/>
  </w:num>
  <w:num w:numId="59" w16cid:durableId="70590310">
    <w:abstractNumId w:val="63"/>
  </w:num>
  <w:num w:numId="60" w16cid:durableId="1146122618">
    <w:abstractNumId w:val="42"/>
  </w:num>
  <w:num w:numId="61" w16cid:durableId="1647783678">
    <w:abstractNumId w:val="14"/>
  </w:num>
  <w:num w:numId="62" w16cid:durableId="1289436043">
    <w:abstractNumId w:val="28"/>
  </w:num>
  <w:num w:numId="63" w16cid:durableId="1615331840">
    <w:abstractNumId w:val="29"/>
  </w:num>
  <w:num w:numId="64" w16cid:durableId="487869763">
    <w:abstractNumId w:val="53"/>
  </w:num>
  <w:num w:numId="65" w16cid:durableId="1282107260">
    <w:abstractNumId w:val="43"/>
  </w:num>
  <w:num w:numId="66" w16cid:durableId="917251989">
    <w:abstractNumId w:val="26"/>
  </w:num>
  <w:num w:numId="67" w16cid:durableId="1655601115">
    <w:abstractNumId w:val="35"/>
  </w:num>
  <w:num w:numId="68" w16cid:durableId="273632967">
    <w:abstractNumId w:val="37"/>
  </w:num>
  <w:num w:numId="69" w16cid:durableId="494150414">
    <w:abstractNumId w:val="0"/>
  </w:num>
  <w:num w:numId="70" w16cid:durableId="1719477823">
    <w:abstractNumId w:val="32"/>
  </w:num>
  <w:num w:numId="71" w16cid:durableId="14576330">
    <w:abstractNumId w:val="52"/>
  </w:num>
  <w:num w:numId="72" w16cid:durableId="1048607818">
    <w:abstractNumId w:val="3"/>
  </w:num>
  <w:num w:numId="73" w16cid:durableId="787940822">
    <w:abstractNumId w:val="22"/>
  </w:num>
  <w:num w:numId="74" w16cid:durableId="1494448779">
    <w:abstractNumId w:val="65"/>
  </w:num>
  <w:num w:numId="75" w16cid:durableId="12111121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2D"/>
    <w:rsid w:val="00042D49"/>
    <w:rsid w:val="00047668"/>
    <w:rsid w:val="000C607C"/>
    <w:rsid w:val="00176221"/>
    <w:rsid w:val="001C7088"/>
    <w:rsid w:val="00202743"/>
    <w:rsid w:val="002164F4"/>
    <w:rsid w:val="00224DD1"/>
    <w:rsid w:val="00245AF4"/>
    <w:rsid w:val="002A0218"/>
    <w:rsid w:val="002A5C60"/>
    <w:rsid w:val="002B4025"/>
    <w:rsid w:val="00333083"/>
    <w:rsid w:val="00394DA6"/>
    <w:rsid w:val="00395B14"/>
    <w:rsid w:val="003A197A"/>
    <w:rsid w:val="003F2FEF"/>
    <w:rsid w:val="00414669"/>
    <w:rsid w:val="00446B55"/>
    <w:rsid w:val="00457776"/>
    <w:rsid w:val="00487312"/>
    <w:rsid w:val="00533AD6"/>
    <w:rsid w:val="005C0989"/>
    <w:rsid w:val="005D5061"/>
    <w:rsid w:val="005E1406"/>
    <w:rsid w:val="005E6507"/>
    <w:rsid w:val="005F4870"/>
    <w:rsid w:val="00631C0C"/>
    <w:rsid w:val="00640706"/>
    <w:rsid w:val="00646B01"/>
    <w:rsid w:val="00665941"/>
    <w:rsid w:val="006677B3"/>
    <w:rsid w:val="006720D2"/>
    <w:rsid w:val="0068437F"/>
    <w:rsid w:val="006968F4"/>
    <w:rsid w:val="006C48C2"/>
    <w:rsid w:val="007212F1"/>
    <w:rsid w:val="0075125D"/>
    <w:rsid w:val="00753C4E"/>
    <w:rsid w:val="007673EA"/>
    <w:rsid w:val="007820E3"/>
    <w:rsid w:val="007B6E5E"/>
    <w:rsid w:val="007D6DE9"/>
    <w:rsid w:val="00833C8C"/>
    <w:rsid w:val="008652FE"/>
    <w:rsid w:val="008D7AFD"/>
    <w:rsid w:val="00913433"/>
    <w:rsid w:val="009379D6"/>
    <w:rsid w:val="0098071F"/>
    <w:rsid w:val="009E22B8"/>
    <w:rsid w:val="009F68FB"/>
    <w:rsid w:val="00A624F1"/>
    <w:rsid w:val="00A64792"/>
    <w:rsid w:val="00A66966"/>
    <w:rsid w:val="00AD0AA3"/>
    <w:rsid w:val="00AE05A0"/>
    <w:rsid w:val="00AF0520"/>
    <w:rsid w:val="00AF170C"/>
    <w:rsid w:val="00B31470"/>
    <w:rsid w:val="00B43E38"/>
    <w:rsid w:val="00BE30D0"/>
    <w:rsid w:val="00C007D8"/>
    <w:rsid w:val="00C23ABF"/>
    <w:rsid w:val="00C95C67"/>
    <w:rsid w:val="00CE37CD"/>
    <w:rsid w:val="00D52B95"/>
    <w:rsid w:val="00D55E0A"/>
    <w:rsid w:val="00D6272D"/>
    <w:rsid w:val="00D858E9"/>
    <w:rsid w:val="00D95468"/>
    <w:rsid w:val="00DC2B5F"/>
    <w:rsid w:val="00E43A4E"/>
    <w:rsid w:val="00E45D67"/>
    <w:rsid w:val="00E52B37"/>
    <w:rsid w:val="00E611AF"/>
    <w:rsid w:val="00E975EA"/>
    <w:rsid w:val="00EA5BC3"/>
    <w:rsid w:val="00EC49AA"/>
    <w:rsid w:val="00EE46CD"/>
    <w:rsid w:val="00F03C2D"/>
    <w:rsid w:val="00FA600C"/>
    <w:rsid w:val="00FA69B0"/>
    <w:rsid w:val="00FD3371"/>
    <w:rsid w:val="00FD441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D02A"/>
  <w15:chartTrackingRefBased/>
  <w15:docId w15:val="{9BCCA1B2-1272-498F-AC11-765F9311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03C2D"/>
    <w:pPr>
      <w:keepNext/>
      <w:keepLines/>
      <w:spacing w:before="160"/>
      <w:outlineLvl w:val="0"/>
    </w:pPr>
    <w:rPr>
      <w:rFonts w:asciiTheme="majorHAnsi" w:eastAsiaTheme="majorEastAsia" w:hAnsiTheme="majorHAnsi" w:cstheme="majorBidi"/>
      <w:color w:val="0F4761" w:themeColor="accent1" w:themeShade="BF"/>
      <w:sz w:val="28"/>
      <w:szCs w:val="28"/>
    </w:rPr>
  </w:style>
  <w:style w:type="paragraph" w:styleId="Nagwek2">
    <w:name w:val="heading 2"/>
    <w:basedOn w:val="Normalny"/>
    <w:next w:val="Normalny"/>
    <w:link w:val="Nagwek2Znak"/>
    <w:uiPriority w:val="9"/>
    <w:unhideWhenUsed/>
    <w:qFormat/>
    <w:rsid w:val="002164F4"/>
    <w:pPr>
      <w:keepNext/>
      <w:keepLines/>
      <w:spacing w:before="160" w:after="80"/>
      <w:outlineLvl w:val="1"/>
    </w:pPr>
    <w:rPr>
      <w:rFonts w:asciiTheme="majorHAnsi" w:eastAsiaTheme="majorEastAsia" w:hAnsiTheme="majorHAnsi" w:cstheme="majorBidi"/>
      <w:color w:val="0F4761" w:themeColor="accent1" w:themeShade="BF"/>
      <w:sz w:val="26"/>
      <w:szCs w:val="32"/>
    </w:rPr>
  </w:style>
  <w:style w:type="paragraph" w:styleId="Nagwek3">
    <w:name w:val="heading 3"/>
    <w:basedOn w:val="Normalny"/>
    <w:next w:val="Normalny"/>
    <w:link w:val="Nagwek3Znak"/>
    <w:uiPriority w:val="9"/>
    <w:semiHidden/>
    <w:unhideWhenUsed/>
    <w:qFormat/>
    <w:rsid w:val="00F03C2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03C2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03C2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03C2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3C2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3C2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3C2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3C2D"/>
    <w:rPr>
      <w:rFonts w:asciiTheme="majorHAnsi" w:eastAsiaTheme="majorEastAsia" w:hAnsiTheme="majorHAnsi" w:cstheme="majorBidi"/>
      <w:color w:val="0F4761" w:themeColor="accent1" w:themeShade="BF"/>
      <w:sz w:val="28"/>
      <w:szCs w:val="28"/>
    </w:rPr>
  </w:style>
  <w:style w:type="character" w:customStyle="1" w:styleId="Nagwek2Znak">
    <w:name w:val="Nagłówek 2 Znak"/>
    <w:basedOn w:val="Domylnaczcionkaakapitu"/>
    <w:link w:val="Nagwek2"/>
    <w:uiPriority w:val="9"/>
    <w:rsid w:val="002164F4"/>
    <w:rPr>
      <w:rFonts w:asciiTheme="majorHAnsi" w:eastAsiaTheme="majorEastAsia" w:hAnsiTheme="majorHAnsi" w:cstheme="majorBidi"/>
      <w:color w:val="0F4761" w:themeColor="accent1" w:themeShade="BF"/>
      <w:sz w:val="26"/>
      <w:szCs w:val="32"/>
    </w:rPr>
  </w:style>
  <w:style w:type="character" w:customStyle="1" w:styleId="Nagwek3Znak">
    <w:name w:val="Nagłówek 3 Znak"/>
    <w:basedOn w:val="Domylnaczcionkaakapitu"/>
    <w:link w:val="Nagwek3"/>
    <w:uiPriority w:val="9"/>
    <w:semiHidden/>
    <w:rsid w:val="00F03C2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03C2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03C2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03C2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03C2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03C2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03C2D"/>
    <w:rPr>
      <w:rFonts w:eastAsiaTheme="majorEastAsia" w:cstheme="majorBidi"/>
      <w:color w:val="272727" w:themeColor="text1" w:themeTint="D8"/>
    </w:rPr>
  </w:style>
  <w:style w:type="paragraph" w:styleId="Tytu">
    <w:name w:val="Title"/>
    <w:basedOn w:val="Normalny"/>
    <w:next w:val="Normalny"/>
    <w:link w:val="TytuZnak"/>
    <w:uiPriority w:val="10"/>
    <w:qFormat/>
    <w:rsid w:val="00F03C2D"/>
    <w:rPr>
      <w:sz w:val="28"/>
      <w:szCs w:val="28"/>
    </w:rPr>
  </w:style>
  <w:style w:type="character" w:customStyle="1" w:styleId="TytuZnak">
    <w:name w:val="Tytuł Znak"/>
    <w:basedOn w:val="Domylnaczcionkaakapitu"/>
    <w:link w:val="Tytu"/>
    <w:uiPriority w:val="10"/>
    <w:rsid w:val="00F03C2D"/>
    <w:rPr>
      <w:sz w:val="28"/>
      <w:szCs w:val="28"/>
    </w:rPr>
  </w:style>
  <w:style w:type="paragraph" w:styleId="Podtytu">
    <w:name w:val="Subtitle"/>
    <w:basedOn w:val="Normalny"/>
    <w:next w:val="Normalny"/>
    <w:link w:val="PodtytuZnak"/>
    <w:uiPriority w:val="11"/>
    <w:qFormat/>
    <w:rsid w:val="00F03C2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3C2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03C2D"/>
    <w:pPr>
      <w:spacing w:before="160"/>
      <w:jc w:val="center"/>
    </w:pPr>
    <w:rPr>
      <w:i/>
      <w:iCs/>
      <w:color w:val="404040" w:themeColor="text1" w:themeTint="BF"/>
    </w:rPr>
  </w:style>
  <w:style w:type="character" w:customStyle="1" w:styleId="CytatZnak">
    <w:name w:val="Cytat Znak"/>
    <w:basedOn w:val="Domylnaczcionkaakapitu"/>
    <w:link w:val="Cytat"/>
    <w:uiPriority w:val="29"/>
    <w:rsid w:val="00F03C2D"/>
    <w:rPr>
      <w:i/>
      <w:iCs/>
      <w:color w:val="404040" w:themeColor="text1" w:themeTint="BF"/>
    </w:rPr>
  </w:style>
  <w:style w:type="paragraph" w:styleId="Akapitzlist">
    <w:name w:val="List Paragraph"/>
    <w:aliases w:val="Numerowanie,Akapit z listą BS,L1,sw tekst,Akapit z listą5,normalny tekst,Kolorowa lista — akcent 11,Średnia siatka 1 — akcent 21,CW_Lista,Colorful List - Accent 11,Akapit z listą4,A_wyliczenie,K-P_odwolanie,maz_wyliczenie,l,List Paragraph"/>
    <w:basedOn w:val="Normalny"/>
    <w:link w:val="AkapitzlistZnak"/>
    <w:uiPriority w:val="34"/>
    <w:qFormat/>
    <w:rsid w:val="00F03C2D"/>
    <w:pPr>
      <w:ind w:left="720"/>
      <w:contextualSpacing/>
    </w:pPr>
  </w:style>
  <w:style w:type="character" w:styleId="Wyrnienieintensywne">
    <w:name w:val="Intense Emphasis"/>
    <w:basedOn w:val="Domylnaczcionkaakapitu"/>
    <w:uiPriority w:val="21"/>
    <w:qFormat/>
    <w:rsid w:val="00F03C2D"/>
    <w:rPr>
      <w:i/>
      <w:iCs/>
      <w:color w:val="0F4761" w:themeColor="accent1" w:themeShade="BF"/>
    </w:rPr>
  </w:style>
  <w:style w:type="paragraph" w:styleId="Cytatintensywny">
    <w:name w:val="Intense Quote"/>
    <w:basedOn w:val="Normalny"/>
    <w:next w:val="Normalny"/>
    <w:link w:val="CytatintensywnyZnak"/>
    <w:uiPriority w:val="30"/>
    <w:qFormat/>
    <w:rsid w:val="00F03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03C2D"/>
    <w:rPr>
      <w:i/>
      <w:iCs/>
      <w:color w:val="0F4761" w:themeColor="accent1" w:themeShade="BF"/>
    </w:rPr>
  </w:style>
  <w:style w:type="character" w:styleId="Odwoanieintensywne">
    <w:name w:val="Intense Reference"/>
    <w:basedOn w:val="Domylnaczcionkaakapitu"/>
    <w:uiPriority w:val="32"/>
    <w:qFormat/>
    <w:rsid w:val="00F03C2D"/>
    <w:rPr>
      <w:b/>
      <w:bCs/>
      <w:smallCaps/>
      <w:color w:val="0F4761" w:themeColor="accent1" w:themeShade="BF"/>
      <w:spacing w:val="5"/>
    </w:rPr>
  </w:style>
  <w:style w:type="paragraph" w:styleId="Nagwek">
    <w:name w:val="header"/>
    <w:basedOn w:val="Normalny"/>
    <w:link w:val="NagwekZnak"/>
    <w:uiPriority w:val="99"/>
    <w:unhideWhenUsed/>
    <w:rsid w:val="009134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3433"/>
  </w:style>
  <w:style w:type="paragraph" w:styleId="Stopka">
    <w:name w:val="footer"/>
    <w:basedOn w:val="Normalny"/>
    <w:link w:val="StopkaZnak"/>
    <w:uiPriority w:val="99"/>
    <w:unhideWhenUsed/>
    <w:rsid w:val="009134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3433"/>
  </w:style>
  <w:style w:type="character" w:styleId="Odwoaniedokomentarza">
    <w:name w:val="annotation reference"/>
    <w:basedOn w:val="Domylnaczcionkaakapitu"/>
    <w:uiPriority w:val="99"/>
    <w:semiHidden/>
    <w:unhideWhenUsed/>
    <w:rsid w:val="00224DD1"/>
    <w:rPr>
      <w:sz w:val="16"/>
      <w:szCs w:val="16"/>
    </w:rPr>
  </w:style>
  <w:style w:type="paragraph" w:styleId="Tekstkomentarza">
    <w:name w:val="annotation text"/>
    <w:basedOn w:val="Normalny"/>
    <w:link w:val="TekstkomentarzaZnak"/>
    <w:uiPriority w:val="99"/>
    <w:unhideWhenUsed/>
    <w:rsid w:val="00224DD1"/>
    <w:pPr>
      <w:spacing w:line="240" w:lineRule="auto"/>
    </w:pPr>
    <w:rPr>
      <w:sz w:val="20"/>
      <w:szCs w:val="20"/>
    </w:rPr>
  </w:style>
  <w:style w:type="character" w:customStyle="1" w:styleId="TekstkomentarzaZnak">
    <w:name w:val="Tekst komentarza Znak"/>
    <w:basedOn w:val="Domylnaczcionkaakapitu"/>
    <w:link w:val="Tekstkomentarza"/>
    <w:uiPriority w:val="99"/>
    <w:rsid w:val="00224DD1"/>
    <w:rPr>
      <w:sz w:val="20"/>
      <w:szCs w:val="20"/>
    </w:rPr>
  </w:style>
  <w:style w:type="paragraph" w:styleId="Tematkomentarza">
    <w:name w:val="annotation subject"/>
    <w:basedOn w:val="Tekstkomentarza"/>
    <w:next w:val="Tekstkomentarza"/>
    <w:link w:val="TematkomentarzaZnak"/>
    <w:uiPriority w:val="99"/>
    <w:semiHidden/>
    <w:unhideWhenUsed/>
    <w:rsid w:val="00224DD1"/>
    <w:rPr>
      <w:b/>
      <w:bCs/>
    </w:rPr>
  </w:style>
  <w:style w:type="character" w:customStyle="1" w:styleId="TematkomentarzaZnak">
    <w:name w:val="Temat komentarza Znak"/>
    <w:basedOn w:val="TekstkomentarzaZnak"/>
    <w:link w:val="Tematkomentarza"/>
    <w:uiPriority w:val="99"/>
    <w:semiHidden/>
    <w:rsid w:val="00224DD1"/>
    <w:rPr>
      <w:b/>
      <w:bCs/>
      <w:sz w:val="20"/>
      <w:szCs w:val="20"/>
    </w:rPr>
  </w:style>
  <w:style w:type="table" w:styleId="Tabela-Siatka">
    <w:name w:val="Table Grid"/>
    <w:basedOn w:val="Standardowy"/>
    <w:uiPriority w:val="39"/>
    <w:rsid w:val="00216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Akapit z listą BS Znak,L1 Znak,sw tekst Znak,Akapit z listą5 Znak,normalny tekst Znak,Kolorowa lista — akcent 11 Znak,Średnia siatka 1 — akcent 21 Znak,CW_Lista Znak,Colorful List - Accent 11 Znak,A_wyliczenie Znak"/>
    <w:link w:val="Akapitzlist"/>
    <w:uiPriority w:val="34"/>
    <w:qFormat/>
    <w:locked/>
    <w:rsid w:val="002164F4"/>
  </w:style>
  <w:style w:type="numbering" w:customStyle="1" w:styleId="WWNum7">
    <w:name w:val="WWNum7"/>
    <w:basedOn w:val="Bezlisty"/>
    <w:rsid w:val="002164F4"/>
    <w:pPr>
      <w:numPr>
        <w:numId w:val="46"/>
      </w:numPr>
    </w:pPr>
  </w:style>
  <w:style w:type="paragraph" w:styleId="Tekstpodstawowywcity2">
    <w:name w:val="Body Text Indent 2"/>
    <w:basedOn w:val="Normalny"/>
    <w:link w:val="Tekstpodstawowywcity2Znak"/>
    <w:rsid w:val="00446B55"/>
    <w:pPr>
      <w:widowControl w:val="0"/>
      <w:autoSpaceDE w:val="0"/>
      <w:autoSpaceDN w:val="0"/>
      <w:adjustRightInd w:val="0"/>
      <w:spacing w:after="120" w:line="480" w:lineRule="auto"/>
      <w:ind w:left="283"/>
    </w:pPr>
    <w:rPr>
      <w:rFonts w:ascii="Arial" w:eastAsia="Times New Roman" w:hAnsi="Arial" w:cs="Arial"/>
      <w:kern w:val="0"/>
      <w:sz w:val="20"/>
      <w:szCs w:val="20"/>
      <w:lang w:eastAsia="pl-PL"/>
      <w14:ligatures w14:val="none"/>
    </w:rPr>
  </w:style>
  <w:style w:type="character" w:customStyle="1" w:styleId="Tekstpodstawowywcity2Znak">
    <w:name w:val="Tekst podstawowy wcięty 2 Znak"/>
    <w:basedOn w:val="Domylnaczcionkaakapitu"/>
    <w:link w:val="Tekstpodstawowywcity2"/>
    <w:rsid w:val="00446B55"/>
    <w:rPr>
      <w:rFonts w:ascii="Arial" w:eastAsia="Times New Roman" w:hAnsi="Arial"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6253</Words>
  <Characters>37522</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deafault user</dc:creator>
  <cp:keywords/>
  <dc:description/>
  <cp:lastModifiedBy>Rafał Kowalski</cp:lastModifiedBy>
  <cp:revision>3</cp:revision>
  <dcterms:created xsi:type="dcterms:W3CDTF">2025-10-26T07:33:00Z</dcterms:created>
  <dcterms:modified xsi:type="dcterms:W3CDTF">2025-10-28T09:00:00Z</dcterms:modified>
</cp:coreProperties>
</file>